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E2BA6" w14:textId="77777777" w:rsidR="0046347B" w:rsidRDefault="00341C33">
      <w:pPr>
        <w:spacing w:line="600" w:lineRule="exact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计算机科学与技术学院、软件学院</w:t>
      </w:r>
    </w:p>
    <w:p w14:paraId="0FED6E0D" w14:textId="77777777" w:rsidR="0046347B" w:rsidRDefault="00341C33">
      <w:pPr>
        <w:spacing w:line="600" w:lineRule="exact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专业学位研究生行业产业导师选聘及管理细则</w:t>
      </w:r>
    </w:p>
    <w:p w14:paraId="22A3AE09" w14:textId="77777777" w:rsidR="0046347B" w:rsidRDefault="0046347B">
      <w:pPr>
        <w:ind w:firstLine="640"/>
        <w:jc w:val="center"/>
        <w:rPr>
          <w:rFonts w:ascii="Times New Roman" w:eastAsia="仿宋_GB2312" w:hAnsi="Times New Roman" w:cs="Times New Roman"/>
          <w:color w:val="FF0000"/>
          <w:sz w:val="32"/>
        </w:rPr>
      </w:pPr>
    </w:p>
    <w:p w14:paraId="7C58436B" w14:textId="77777777" w:rsidR="0046347B" w:rsidRDefault="0046347B">
      <w:pPr>
        <w:ind w:firstLine="640"/>
        <w:jc w:val="center"/>
        <w:rPr>
          <w:rFonts w:ascii="Times New Roman" w:eastAsia="仿宋_GB2312" w:hAnsi="Times New Roman" w:cs="Times New Roman"/>
          <w:color w:val="FF0000"/>
          <w:sz w:val="32"/>
        </w:rPr>
      </w:pPr>
    </w:p>
    <w:p w14:paraId="611F49E5" w14:textId="77777777" w:rsidR="0046347B" w:rsidRDefault="00341C33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根据国务院学位委员会教育部《专业学位研究生教育发展方案（2020-2025）》、《浙江工业大学专业学位研究生行业产业指导教师选聘管理办法（浙工大研〔2021〕15号）》等相关文件要求，计算机学院特制定专业学位研究生行业产业导师选聘及管理细则。</w:t>
      </w:r>
    </w:p>
    <w:p w14:paraId="0862B0EF" w14:textId="77777777" w:rsidR="0046347B" w:rsidRDefault="00341C33">
      <w:pPr>
        <w:numPr>
          <w:ilvl w:val="0"/>
          <w:numId w:val="1"/>
        </w:numPr>
        <w:autoSpaceDE w:val="0"/>
        <w:spacing w:line="600" w:lineRule="atLeast"/>
        <w:rPr>
          <w:rFonts w:ascii="仿宋_GB2312" w:eastAsia="仿宋_GB2312" w:hAnsi="仿宋" w:cs="Times New Roman" w:hint="eastAsia"/>
          <w:b/>
          <w:bCs/>
          <w:kern w:val="0"/>
          <w:sz w:val="32"/>
        </w:rPr>
      </w:pPr>
      <w:r>
        <w:rPr>
          <w:rFonts w:ascii="仿宋_GB2312" w:eastAsia="仿宋_GB2312" w:hAnsi="仿宋" w:cs="Times New Roman" w:hint="eastAsia"/>
          <w:b/>
          <w:bCs/>
          <w:kern w:val="0"/>
          <w:sz w:val="32"/>
        </w:rPr>
        <w:t>行业产业导师选聘条件</w:t>
      </w:r>
    </w:p>
    <w:p w14:paraId="4D2A7307" w14:textId="77777777" w:rsidR="0046347B" w:rsidRDefault="00341C33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（一）坚持以习近平新时代中国特色社会主义思想为指导，拥护中国共产党的领导，学习和贯彻党的教育方针，严格执行国家的教育政策。政治思想素质和职业道德素质较高，为人正派，社会声誉良好。</w:t>
      </w:r>
    </w:p>
    <w:p w14:paraId="708BA1D7" w14:textId="77777777" w:rsidR="0046347B" w:rsidRDefault="00341C33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（二）在所从事行业产业应具有丰富的实践经验和良好的实务工作经历，具备较深厚的理论基础和丰富的实践经验，有较强的解决本行业产业实际问题能力。</w:t>
      </w:r>
    </w:p>
    <w:p w14:paraId="37CCAE31" w14:textId="04A2CE4D" w:rsidR="0046347B" w:rsidRPr="003C3408" w:rsidRDefault="00341C33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（三）</w:t>
      </w:r>
      <w:r w:rsidR="004B118C" w:rsidRPr="003C3408">
        <w:rPr>
          <w:rFonts w:ascii="仿宋_GB2312" w:eastAsia="仿宋_GB2312" w:hAnsi="仿宋" w:cs="Times New Roman" w:hint="eastAsia"/>
          <w:kern w:val="0"/>
          <w:sz w:val="32"/>
        </w:rPr>
        <w:t>申请指导专业学位硕士研究生的行业产业导师</w:t>
      </w:r>
      <w:r w:rsidRPr="003C3408">
        <w:rPr>
          <w:rFonts w:ascii="仿宋_GB2312" w:eastAsia="仿宋_GB2312" w:hAnsi="仿宋" w:cs="Times New Roman" w:hint="eastAsia"/>
          <w:kern w:val="0"/>
          <w:sz w:val="32"/>
        </w:rPr>
        <w:t>应具有硕士及以上学位，且有5年及以上相关行业工程实践经验，且所在企业需达到一定规模；或具有高级专业技术职务（如高级工程师、研究员等）的科研人员、技术人员或资深管理人员；或相当于高级专业技术职务或行业执业资格（如高级系统分析师、高级系统架构设计师、高级信息系统项目管理师等）的科</w:t>
      </w:r>
      <w:r w:rsidRPr="003C3408">
        <w:rPr>
          <w:rFonts w:ascii="仿宋_GB2312" w:eastAsia="仿宋_GB2312" w:hAnsi="仿宋" w:cs="Times New Roman" w:hint="eastAsia"/>
          <w:kern w:val="0"/>
          <w:sz w:val="32"/>
        </w:rPr>
        <w:lastRenderedPageBreak/>
        <w:t>研人员、技术人员或资深管理人员，且有5年及以上相关行业工程实践经验，且所在企业需达到一定规模；或担任企业创始人、董事长、总经理或同等高级管理职务，且具有</w:t>
      </w:r>
      <w:r w:rsidR="004B118C" w:rsidRPr="003C3408">
        <w:rPr>
          <w:rFonts w:ascii="仿宋_GB2312" w:eastAsia="仿宋_GB2312" w:hAnsi="仿宋" w:cs="Times New Roman" w:hint="eastAsia"/>
          <w:kern w:val="0"/>
          <w:sz w:val="32"/>
        </w:rPr>
        <w:t>10</w:t>
      </w:r>
      <w:r w:rsidRPr="003C3408">
        <w:rPr>
          <w:rFonts w:ascii="仿宋_GB2312" w:eastAsia="仿宋_GB2312" w:hAnsi="仿宋" w:cs="Times New Roman" w:hint="eastAsia"/>
          <w:kern w:val="0"/>
          <w:sz w:val="32"/>
        </w:rPr>
        <w:t>年及以上相关行业管理或工程实践经验，所在企业需达到一定规模。</w:t>
      </w:r>
      <w:r w:rsidR="004B118C" w:rsidRPr="003C3408">
        <w:rPr>
          <w:rFonts w:ascii="仿宋_GB2312" w:eastAsia="仿宋_GB2312" w:hAnsi="仿宋" w:cs="Times New Roman" w:hint="eastAsia"/>
          <w:kern w:val="0"/>
          <w:sz w:val="32"/>
        </w:rPr>
        <w:t>本条件要求的</w:t>
      </w:r>
      <w:r w:rsidR="00686547" w:rsidRPr="003C3408">
        <w:rPr>
          <w:rFonts w:ascii="仿宋_GB2312" w:eastAsia="仿宋_GB2312" w:hAnsi="仿宋" w:cs="Times New Roman" w:hint="eastAsia"/>
          <w:kern w:val="0"/>
          <w:sz w:val="32"/>
        </w:rPr>
        <w:t>企业规模</w:t>
      </w:r>
      <w:r w:rsidR="004B118C" w:rsidRPr="003C3408">
        <w:rPr>
          <w:rFonts w:ascii="仿宋_GB2312" w:eastAsia="仿宋_GB2312" w:hAnsi="仿宋" w:cs="Times New Roman" w:hint="eastAsia"/>
          <w:kern w:val="0"/>
          <w:sz w:val="32"/>
        </w:rPr>
        <w:t>是指</w:t>
      </w:r>
      <w:r w:rsidR="00686547" w:rsidRPr="003C3408">
        <w:rPr>
          <w:rFonts w:ascii="仿宋_GB2312" w:eastAsia="仿宋_GB2312" w:hAnsi="仿宋" w:cs="Times New Roman" w:hint="eastAsia"/>
          <w:kern w:val="0"/>
          <w:sz w:val="32"/>
        </w:rPr>
        <w:t>全职在职员工人数不少于100人，</w:t>
      </w:r>
      <w:r w:rsidR="003C3408">
        <w:rPr>
          <w:rFonts w:ascii="仿宋_GB2312" w:eastAsia="仿宋_GB2312" w:hAnsi="仿宋" w:cs="Times New Roman" w:hint="eastAsia"/>
          <w:kern w:val="0"/>
          <w:sz w:val="32"/>
        </w:rPr>
        <w:t>或</w:t>
      </w:r>
      <w:r w:rsidR="00686547" w:rsidRPr="003C3408">
        <w:rPr>
          <w:rFonts w:ascii="仿宋_GB2312" w:eastAsia="仿宋_GB2312" w:hAnsi="仿宋" w:cs="Times New Roman" w:hint="eastAsia"/>
          <w:kern w:val="0"/>
          <w:sz w:val="32"/>
        </w:rPr>
        <w:t>年度营业收入不低于5000万元人民币。</w:t>
      </w:r>
    </w:p>
    <w:p w14:paraId="2C39EF4A" w14:textId="7E811D81" w:rsidR="0046347B" w:rsidRPr="003C3408" w:rsidRDefault="00341C33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 w:rsidRPr="003C3408">
        <w:rPr>
          <w:rFonts w:ascii="仿宋_GB2312" w:eastAsia="仿宋_GB2312" w:hAnsi="仿宋" w:cs="Times New Roman" w:hint="eastAsia"/>
          <w:kern w:val="0"/>
          <w:sz w:val="32"/>
        </w:rPr>
        <w:t>（</w:t>
      </w:r>
      <w:r w:rsidR="004B118C">
        <w:rPr>
          <w:rFonts w:ascii="仿宋_GB2312" w:eastAsia="仿宋_GB2312" w:hAnsi="仿宋" w:cs="Times New Roman" w:hint="eastAsia"/>
          <w:kern w:val="0"/>
          <w:sz w:val="32"/>
        </w:rPr>
        <w:t>四</w:t>
      </w:r>
      <w:r w:rsidRPr="003C3408">
        <w:rPr>
          <w:rFonts w:ascii="仿宋_GB2312" w:eastAsia="仿宋_GB2312" w:hAnsi="仿宋" w:cs="Times New Roman" w:hint="eastAsia"/>
          <w:kern w:val="0"/>
          <w:sz w:val="32"/>
        </w:rPr>
        <w:t>）申请指导专业学位博士</w:t>
      </w:r>
      <w:r w:rsidR="004B118C" w:rsidRPr="003C3408">
        <w:rPr>
          <w:rFonts w:ascii="仿宋_GB2312" w:eastAsia="仿宋_GB2312" w:hAnsi="仿宋" w:cs="Times New Roman" w:hint="eastAsia"/>
          <w:kern w:val="0"/>
          <w:sz w:val="32"/>
        </w:rPr>
        <w:t>研究生</w:t>
      </w:r>
      <w:r w:rsidRPr="003C3408">
        <w:rPr>
          <w:rFonts w:ascii="仿宋_GB2312" w:eastAsia="仿宋_GB2312" w:hAnsi="仿宋" w:cs="Times New Roman" w:hint="eastAsia"/>
          <w:kern w:val="0"/>
          <w:sz w:val="32"/>
        </w:rPr>
        <w:t>的行业产业导师应在满足第三条的基础上，额外具有至少15年的工程实践经验，且主持过或作为主要骨干（排名前3）参加过国家或省部级重大（重点）工程类科技项目。</w:t>
      </w:r>
    </w:p>
    <w:p w14:paraId="459DBAE1" w14:textId="1634EE15" w:rsidR="0046347B" w:rsidRDefault="004B118C" w:rsidP="005308FF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（</w:t>
      </w:r>
      <w:r w:rsidRPr="003C3408">
        <w:rPr>
          <w:rFonts w:ascii="仿宋_GB2312" w:eastAsia="仿宋_GB2312" w:hAnsi="仿宋" w:cs="Times New Roman" w:hint="eastAsia"/>
          <w:kern w:val="0"/>
          <w:sz w:val="32"/>
        </w:rPr>
        <w:t>五</w:t>
      </w:r>
      <w:r>
        <w:rPr>
          <w:rFonts w:ascii="仿宋_GB2312" w:eastAsia="仿宋_GB2312" w:hAnsi="仿宋" w:cs="Times New Roman" w:hint="eastAsia"/>
          <w:kern w:val="0"/>
          <w:sz w:val="32"/>
        </w:rPr>
        <w:t>）身体健康状况良好，原则上在退休前应能完整指导一届专业学位研究生的专业实践。</w:t>
      </w:r>
    </w:p>
    <w:p w14:paraId="4F173124" w14:textId="77777777" w:rsidR="0046347B" w:rsidRDefault="00341C33">
      <w:pPr>
        <w:numPr>
          <w:ilvl w:val="0"/>
          <w:numId w:val="1"/>
        </w:numPr>
        <w:autoSpaceDE w:val="0"/>
        <w:spacing w:line="600" w:lineRule="atLeast"/>
        <w:rPr>
          <w:rFonts w:ascii="仿宋_GB2312" w:eastAsia="仿宋_GB2312" w:hAnsi="仿宋" w:cs="Times New Roman" w:hint="eastAsia"/>
          <w:b/>
          <w:bCs/>
          <w:kern w:val="0"/>
          <w:sz w:val="32"/>
        </w:rPr>
      </w:pPr>
      <w:r>
        <w:rPr>
          <w:rFonts w:ascii="仿宋_GB2312" w:eastAsia="仿宋_GB2312" w:hAnsi="仿宋" w:cs="Times New Roman" w:hint="eastAsia"/>
          <w:b/>
          <w:bCs/>
          <w:kern w:val="0"/>
          <w:sz w:val="32"/>
        </w:rPr>
        <w:t>行业产业导师职责</w:t>
      </w:r>
    </w:p>
    <w:p w14:paraId="47C4FF08" w14:textId="77777777" w:rsidR="0046347B" w:rsidRDefault="00341C33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bookmarkStart w:id="0" w:name="_Toc9577"/>
      <w:r>
        <w:rPr>
          <w:rFonts w:ascii="仿宋_GB2312" w:eastAsia="仿宋_GB2312" w:hAnsi="仿宋" w:cs="Times New Roman" w:hint="eastAsia"/>
          <w:kern w:val="0"/>
          <w:sz w:val="32"/>
        </w:rPr>
        <w:t>（一）</w:t>
      </w:r>
      <w:bookmarkEnd w:id="0"/>
      <w:r>
        <w:rPr>
          <w:rFonts w:ascii="仿宋_GB2312" w:eastAsia="仿宋_GB2312" w:hAnsi="仿宋" w:cs="Times New Roman" w:hint="eastAsia"/>
          <w:kern w:val="0"/>
          <w:sz w:val="32"/>
        </w:rPr>
        <w:t>参与学科与学位点建设、研究生培养方案修订、教材开发、教学改革、案例开发、研究生实践课程的建设和教学等工作。</w:t>
      </w:r>
    </w:p>
    <w:p w14:paraId="6B789E49" w14:textId="77777777" w:rsidR="0046347B" w:rsidRDefault="00341C33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（二）联合指导研究生，与校内导师共同制定个性化的专业实践计划，指导研究生开展专业实践活动，为所指导的研究生从事课题研究及专业实践创造必要的条件，并协助指导学位论文。</w:t>
      </w:r>
    </w:p>
    <w:p w14:paraId="0D5D4232" w14:textId="77777777" w:rsidR="0046347B" w:rsidRDefault="00341C33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（三）与校内导师共同开展学术道德、思想教育和职业伦理教育等工作。及时掌握研究生在实践过程中的工作、生活、思想、心理等方面动态，并与校内导师进行沟通。</w:t>
      </w:r>
    </w:p>
    <w:p w14:paraId="4DC12C63" w14:textId="2615BB41" w:rsidR="0046347B" w:rsidRDefault="00341C33">
      <w:pPr>
        <w:numPr>
          <w:ilvl w:val="0"/>
          <w:numId w:val="1"/>
        </w:numPr>
        <w:autoSpaceDE w:val="0"/>
        <w:spacing w:line="600" w:lineRule="atLeast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b/>
          <w:bCs/>
          <w:kern w:val="0"/>
          <w:sz w:val="32"/>
        </w:rPr>
        <w:lastRenderedPageBreak/>
        <w:t>行业产业导师</w:t>
      </w:r>
      <w:r w:rsidR="00A70A29">
        <w:rPr>
          <w:rFonts w:ascii="仿宋_GB2312" w:eastAsia="仿宋_GB2312" w:hAnsi="仿宋" w:cs="Times New Roman" w:hint="eastAsia"/>
          <w:b/>
          <w:bCs/>
          <w:kern w:val="0"/>
          <w:sz w:val="32"/>
        </w:rPr>
        <w:t>选聘</w:t>
      </w:r>
      <w:r>
        <w:rPr>
          <w:rFonts w:ascii="仿宋_GB2312" w:eastAsia="仿宋_GB2312" w:hAnsi="仿宋" w:cs="Times New Roman" w:hint="eastAsia"/>
          <w:b/>
          <w:bCs/>
          <w:kern w:val="0"/>
          <w:sz w:val="32"/>
        </w:rPr>
        <w:t>管理</w:t>
      </w:r>
    </w:p>
    <w:p w14:paraId="42E4ACEF" w14:textId="100FB815" w:rsidR="00A70A29" w:rsidRPr="00A70A29" w:rsidRDefault="00A70A29" w:rsidP="00A70A29">
      <w:pPr>
        <w:widowControl/>
        <w:numPr>
          <w:ilvl w:val="0"/>
          <w:numId w:val="2"/>
        </w:numPr>
        <w:tabs>
          <w:tab w:val="left" w:pos="0"/>
        </w:tabs>
        <w:spacing w:line="360" w:lineRule="auto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 w:rsidRPr="00A70A29">
        <w:rPr>
          <w:rFonts w:ascii="仿宋" w:eastAsia="仿宋" w:hAnsi="仿宋" w:cs="仿宋"/>
          <w:sz w:val="32"/>
          <w:szCs w:val="32"/>
        </w:rPr>
        <w:t>个人申请。由本人向学院提出申请，并提交申请表和相关证明材料。</w:t>
      </w:r>
    </w:p>
    <w:p w14:paraId="53A1461F" w14:textId="598F70BE" w:rsidR="00FA7CD6" w:rsidRPr="00FA7CD6" w:rsidRDefault="00A70A29">
      <w:pPr>
        <w:widowControl/>
        <w:numPr>
          <w:ilvl w:val="0"/>
          <w:numId w:val="2"/>
        </w:numPr>
        <w:tabs>
          <w:tab w:val="left" w:pos="0"/>
        </w:tabs>
        <w:spacing w:line="360" w:lineRule="auto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" w:eastAsia="仿宋" w:hAnsi="仿宋" w:cs="仿宋" w:hint="eastAsia"/>
          <w:sz w:val="32"/>
          <w:szCs w:val="32"/>
        </w:rPr>
        <w:t>学院审核。</w:t>
      </w:r>
      <w:r w:rsidR="00FA7CD6">
        <w:rPr>
          <w:rFonts w:ascii="仿宋" w:eastAsia="仿宋" w:hAnsi="仿宋" w:cs="仿宋" w:hint="eastAsia"/>
          <w:sz w:val="32"/>
          <w:szCs w:val="32"/>
        </w:rPr>
        <w:t>院</w:t>
      </w:r>
      <w:r w:rsidR="00341C33">
        <w:rPr>
          <w:rFonts w:ascii="仿宋" w:eastAsia="仿宋" w:hAnsi="仿宋" w:cs="仿宋" w:hint="eastAsia"/>
          <w:sz w:val="32"/>
          <w:szCs w:val="32"/>
        </w:rPr>
        <w:t>学位评定</w:t>
      </w:r>
      <w:r w:rsidR="00FA7CD6">
        <w:rPr>
          <w:rFonts w:ascii="仿宋" w:eastAsia="仿宋" w:hAnsi="仿宋" w:cs="仿宋" w:hint="eastAsia"/>
          <w:sz w:val="32"/>
          <w:szCs w:val="32"/>
        </w:rPr>
        <w:t>分</w:t>
      </w:r>
      <w:r w:rsidR="00341C33">
        <w:rPr>
          <w:rFonts w:ascii="仿宋" w:eastAsia="仿宋" w:hAnsi="仿宋" w:cs="仿宋" w:hint="eastAsia"/>
          <w:sz w:val="32"/>
          <w:szCs w:val="32"/>
        </w:rPr>
        <w:t>委</w:t>
      </w:r>
      <w:r>
        <w:rPr>
          <w:rFonts w:ascii="仿宋" w:eastAsia="仿宋" w:hAnsi="仿宋" w:cs="仿宋" w:hint="eastAsia"/>
          <w:sz w:val="32"/>
          <w:szCs w:val="32"/>
        </w:rPr>
        <w:t>员</w:t>
      </w:r>
      <w:r w:rsidR="00341C33">
        <w:rPr>
          <w:rFonts w:ascii="仿宋" w:eastAsia="仿宋" w:hAnsi="仿宋" w:cs="仿宋" w:hint="eastAsia"/>
          <w:sz w:val="32"/>
          <w:szCs w:val="32"/>
        </w:rPr>
        <w:t>会对申请人员进行资格审核和认定，</w:t>
      </w:r>
      <w:r>
        <w:rPr>
          <w:rFonts w:ascii="仿宋" w:eastAsia="仿宋" w:hAnsi="仿宋" w:cs="仿宋" w:hint="eastAsia"/>
          <w:sz w:val="32"/>
          <w:szCs w:val="32"/>
        </w:rPr>
        <w:t>审核认定通过的</w:t>
      </w:r>
      <w:r w:rsidR="00341C33">
        <w:rPr>
          <w:rFonts w:ascii="仿宋" w:eastAsia="仿宋" w:hAnsi="仿宋" w:cs="仿宋" w:hint="eastAsia"/>
          <w:sz w:val="32"/>
          <w:szCs w:val="32"/>
        </w:rPr>
        <w:t>行业产业导师</w:t>
      </w:r>
      <w:r>
        <w:rPr>
          <w:rFonts w:ascii="仿宋" w:eastAsia="仿宋" w:hAnsi="仿宋" w:cs="仿宋" w:hint="eastAsia"/>
          <w:sz w:val="32"/>
          <w:szCs w:val="32"/>
        </w:rPr>
        <w:t>名单公示后纳入学院行业产业导师库，并</w:t>
      </w:r>
      <w:r w:rsidR="00FA7CD6">
        <w:rPr>
          <w:rFonts w:ascii="仿宋" w:eastAsia="仿宋" w:hAnsi="仿宋" w:cs="仿宋" w:hint="eastAsia"/>
          <w:sz w:val="32"/>
          <w:szCs w:val="32"/>
        </w:rPr>
        <w:t>报</w:t>
      </w:r>
      <w:r>
        <w:rPr>
          <w:rFonts w:ascii="仿宋" w:eastAsia="仿宋" w:hAnsi="仿宋" w:cs="仿宋" w:hint="eastAsia"/>
          <w:sz w:val="32"/>
          <w:szCs w:val="32"/>
        </w:rPr>
        <w:t>送</w:t>
      </w:r>
      <w:r w:rsidR="00FA7CD6">
        <w:rPr>
          <w:rFonts w:ascii="仿宋" w:eastAsia="仿宋" w:hAnsi="仿宋" w:cs="仿宋" w:hint="eastAsia"/>
          <w:sz w:val="32"/>
          <w:szCs w:val="32"/>
        </w:rPr>
        <w:t>学校研究生院</w:t>
      </w:r>
      <w:r>
        <w:rPr>
          <w:rFonts w:ascii="仿宋" w:eastAsia="仿宋" w:hAnsi="仿宋" w:cs="仿宋" w:hint="eastAsia"/>
          <w:sz w:val="32"/>
          <w:szCs w:val="32"/>
        </w:rPr>
        <w:t>备案</w:t>
      </w:r>
      <w:r w:rsidR="00FA7CD6">
        <w:rPr>
          <w:rFonts w:ascii="仿宋" w:eastAsia="仿宋" w:hAnsi="仿宋" w:cs="仿宋" w:hint="eastAsia"/>
          <w:sz w:val="32"/>
          <w:szCs w:val="32"/>
        </w:rPr>
        <w:t>。</w:t>
      </w:r>
    </w:p>
    <w:p w14:paraId="06D0C2F6" w14:textId="143A1920" w:rsidR="0046347B" w:rsidRDefault="00FA7CD6">
      <w:pPr>
        <w:widowControl/>
        <w:numPr>
          <w:ilvl w:val="0"/>
          <w:numId w:val="2"/>
        </w:numPr>
        <w:tabs>
          <w:tab w:val="left" w:pos="0"/>
        </w:tabs>
        <w:spacing w:line="360" w:lineRule="auto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" w:eastAsia="仿宋" w:hAnsi="仿宋" w:cs="仿宋" w:hint="eastAsia"/>
          <w:sz w:val="32"/>
          <w:szCs w:val="32"/>
        </w:rPr>
        <w:t>专业学位研究生、</w:t>
      </w:r>
      <w:r w:rsidR="000F24EC">
        <w:rPr>
          <w:rFonts w:ascii="仿宋" w:eastAsia="仿宋" w:hAnsi="仿宋" w:cs="仿宋" w:hint="eastAsia"/>
          <w:sz w:val="32"/>
          <w:szCs w:val="32"/>
        </w:rPr>
        <w:t>校内导师与</w:t>
      </w:r>
      <w:r w:rsidR="00A70A29">
        <w:rPr>
          <w:rFonts w:ascii="仿宋" w:eastAsia="仿宋" w:hAnsi="仿宋" w:cs="仿宋" w:hint="eastAsia"/>
          <w:sz w:val="32"/>
          <w:szCs w:val="32"/>
        </w:rPr>
        <w:t>通过审核的</w:t>
      </w:r>
      <w:r w:rsidR="000F24EC">
        <w:rPr>
          <w:rFonts w:ascii="仿宋" w:eastAsia="仿宋" w:hAnsi="仿宋" w:cs="仿宋" w:hint="eastAsia"/>
          <w:sz w:val="32"/>
          <w:szCs w:val="32"/>
        </w:rPr>
        <w:t>行业产业导师</w:t>
      </w:r>
      <w:r>
        <w:rPr>
          <w:rFonts w:ascii="仿宋" w:eastAsia="仿宋" w:hAnsi="仿宋" w:cs="仿宋" w:hint="eastAsia"/>
          <w:sz w:val="32"/>
          <w:szCs w:val="32"/>
        </w:rPr>
        <w:t>三方确认实践合作培养意向</w:t>
      </w:r>
      <w:r w:rsidR="000F24EC">
        <w:rPr>
          <w:rFonts w:ascii="仿宋" w:eastAsia="仿宋" w:hAnsi="仿宋" w:cs="仿宋" w:hint="eastAsia"/>
          <w:sz w:val="32"/>
          <w:szCs w:val="32"/>
        </w:rPr>
        <w:t>，</w:t>
      </w:r>
      <w:r w:rsidR="00341C33">
        <w:rPr>
          <w:rFonts w:ascii="仿宋" w:eastAsia="仿宋" w:hAnsi="仿宋" w:cs="仿宋" w:hint="eastAsia"/>
          <w:sz w:val="32"/>
          <w:szCs w:val="32"/>
        </w:rPr>
        <w:t>学院与行业产业导师签署研究生培养聘任协议，并为已签署聘任协议的行业产业导师颁发聘任证书</w:t>
      </w:r>
      <w:r w:rsidR="000F24EC">
        <w:rPr>
          <w:rFonts w:ascii="仿宋" w:eastAsia="仿宋" w:hAnsi="仿宋" w:cs="仿宋" w:hint="eastAsia"/>
          <w:sz w:val="32"/>
          <w:szCs w:val="32"/>
        </w:rPr>
        <w:t>，聘期</w:t>
      </w:r>
      <w:r>
        <w:rPr>
          <w:rFonts w:ascii="仿宋" w:eastAsia="仿宋" w:hAnsi="仿宋" w:cs="仿宋" w:hint="eastAsia"/>
          <w:sz w:val="32"/>
          <w:szCs w:val="32"/>
        </w:rPr>
        <w:t>不少于1年</w:t>
      </w:r>
      <w:r w:rsidR="000F24EC">
        <w:rPr>
          <w:rFonts w:ascii="仿宋" w:eastAsia="仿宋" w:hAnsi="仿宋" w:cs="仿宋" w:hint="eastAsia"/>
          <w:sz w:val="32"/>
          <w:szCs w:val="32"/>
        </w:rPr>
        <w:t>。</w:t>
      </w:r>
    </w:p>
    <w:p w14:paraId="6A44803C" w14:textId="19A64BEC" w:rsidR="004A03B5" w:rsidRDefault="00341C33" w:rsidP="004A03B5">
      <w:pPr>
        <w:widowControl/>
        <w:numPr>
          <w:ilvl w:val="0"/>
          <w:numId w:val="2"/>
        </w:numPr>
        <w:tabs>
          <w:tab w:val="left" w:pos="0"/>
        </w:tabs>
        <w:spacing w:line="360" w:lineRule="auto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行业产业导师在研究生培养期间承担的授课课时酬金等</w:t>
      </w:r>
      <w:r w:rsidR="005308FF">
        <w:rPr>
          <w:rFonts w:ascii="仿宋_GB2312" w:eastAsia="仿宋_GB2312" w:hAnsi="仿宋" w:cs="Times New Roman" w:hint="eastAsia"/>
          <w:kern w:val="0"/>
          <w:sz w:val="32"/>
        </w:rPr>
        <w:t>由相关校企合作项目或相关研究生联合培养基地建设经费中列支</w:t>
      </w:r>
      <w:r>
        <w:rPr>
          <w:rFonts w:ascii="仿宋_GB2312" w:eastAsia="仿宋_GB2312" w:hAnsi="仿宋" w:cs="Times New Roman" w:hint="eastAsia"/>
          <w:kern w:val="0"/>
          <w:sz w:val="32"/>
        </w:rPr>
        <w:t>。</w:t>
      </w:r>
    </w:p>
    <w:p w14:paraId="357CF4E7" w14:textId="77777777" w:rsidR="004A03B5" w:rsidRDefault="004A03B5" w:rsidP="004A03B5">
      <w:pPr>
        <w:widowControl/>
        <w:numPr>
          <w:ilvl w:val="0"/>
          <w:numId w:val="2"/>
        </w:numPr>
        <w:tabs>
          <w:tab w:val="left" w:pos="0"/>
        </w:tabs>
        <w:spacing w:line="360" w:lineRule="auto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学院对聘任的行业产业导师进行考核。聘期已满，且考核合格的，可以优先续聘。</w:t>
      </w:r>
    </w:p>
    <w:p w14:paraId="3C605547" w14:textId="1BA564A5" w:rsidR="0046347B" w:rsidRDefault="005308FF">
      <w:pPr>
        <w:widowControl/>
        <w:numPr>
          <w:ilvl w:val="0"/>
          <w:numId w:val="2"/>
        </w:numPr>
        <w:tabs>
          <w:tab w:val="left" w:pos="0"/>
        </w:tabs>
        <w:spacing w:line="360" w:lineRule="auto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定期</w:t>
      </w:r>
      <w:r w:rsidR="00341C33">
        <w:rPr>
          <w:rFonts w:ascii="仿宋_GB2312" w:eastAsia="仿宋_GB2312" w:hAnsi="仿宋" w:cs="Times New Roman" w:hint="eastAsia"/>
          <w:kern w:val="0"/>
          <w:sz w:val="32"/>
        </w:rPr>
        <w:t>组织评选“优秀行业产业导师”，并对优秀行业产业导师进行表彰。</w:t>
      </w:r>
    </w:p>
    <w:p w14:paraId="62290CCE" w14:textId="77777777" w:rsidR="0046347B" w:rsidRDefault="00341C33">
      <w:pPr>
        <w:numPr>
          <w:ilvl w:val="0"/>
          <w:numId w:val="1"/>
        </w:numPr>
        <w:autoSpaceDE w:val="0"/>
        <w:spacing w:line="600" w:lineRule="atLeast"/>
        <w:rPr>
          <w:rFonts w:ascii="仿宋_GB2312" w:eastAsia="仿宋_GB2312" w:hAnsi="仿宋" w:cs="Times New Roman" w:hint="eastAsia"/>
          <w:b/>
          <w:bCs/>
          <w:kern w:val="0"/>
          <w:sz w:val="32"/>
        </w:rPr>
      </w:pPr>
      <w:r>
        <w:rPr>
          <w:rFonts w:ascii="仿宋_GB2312" w:eastAsia="仿宋_GB2312" w:hAnsi="仿宋" w:cs="Times New Roman" w:hint="eastAsia"/>
          <w:b/>
          <w:bCs/>
          <w:kern w:val="0"/>
          <w:sz w:val="32"/>
        </w:rPr>
        <w:t>其他</w:t>
      </w:r>
    </w:p>
    <w:p w14:paraId="5BDD1F17" w14:textId="77777777" w:rsidR="0046347B" w:rsidRDefault="00341C33">
      <w:pPr>
        <w:autoSpaceDE w:val="0"/>
        <w:spacing w:line="600" w:lineRule="atLeast"/>
        <w:ind w:firstLineChars="200" w:firstLine="640"/>
        <w:rPr>
          <w:rFonts w:ascii="仿宋_GB2312" w:eastAsia="仿宋_GB2312" w:hAnsi="仿宋" w:cs="Times New Roman" w:hint="eastAsia"/>
          <w:kern w:val="0"/>
          <w:sz w:val="32"/>
        </w:rPr>
      </w:pPr>
      <w:r>
        <w:rPr>
          <w:rFonts w:ascii="仿宋_GB2312" w:eastAsia="仿宋_GB2312" w:hAnsi="仿宋" w:cs="Times New Roman" w:hint="eastAsia"/>
          <w:kern w:val="0"/>
          <w:sz w:val="32"/>
        </w:rPr>
        <w:t>本办法如与上级部门最新政策要求不一致的，按上级部门相关要求执行。本办法自发布之日起实施，由计算机学院负责解释。</w:t>
      </w:r>
    </w:p>
    <w:p w14:paraId="4CFE908B" w14:textId="4826E64F" w:rsidR="0046347B" w:rsidRDefault="00341C33">
      <w:pPr>
        <w:spacing w:line="360" w:lineRule="auto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 xml:space="preserve">                         计算机科学与技术学院</w:t>
      </w:r>
      <w:r w:rsidR="004A03B5">
        <w:rPr>
          <w:rFonts w:ascii="仿宋" w:eastAsia="仿宋" w:hAnsi="仿宋" w:cs="仿宋" w:hint="eastAsia"/>
          <w:b/>
          <w:sz w:val="32"/>
          <w:szCs w:val="32"/>
        </w:rPr>
        <w:t>、软件学院</w:t>
      </w:r>
    </w:p>
    <w:p w14:paraId="76EDFE5F" w14:textId="5147AD23" w:rsidR="007C2791" w:rsidRPr="009A530F" w:rsidRDefault="00341C33" w:rsidP="009A530F">
      <w:pPr>
        <w:autoSpaceDE w:val="0"/>
        <w:spacing w:line="600" w:lineRule="atLeast"/>
        <w:ind w:firstLineChars="200" w:firstLine="643"/>
        <w:jc w:val="center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 xml:space="preserve">                       </w:t>
      </w:r>
      <w:r w:rsidRPr="009A530F">
        <w:rPr>
          <w:rFonts w:ascii="仿宋" w:eastAsia="仿宋" w:hAnsi="仿宋" w:cs="仿宋" w:hint="eastAsia"/>
          <w:b/>
          <w:color w:val="FF0000"/>
          <w:sz w:val="32"/>
          <w:szCs w:val="32"/>
        </w:rPr>
        <w:t xml:space="preserve">  2025年9月1日 </w:t>
      </w:r>
    </w:p>
    <w:sectPr w:rsidR="007C2791" w:rsidRPr="009A530F" w:rsidSect="004A03B5">
      <w:footerReference w:type="default" r:id="rId8"/>
      <w:pgSz w:w="11906" w:h="16838"/>
      <w:pgMar w:top="1134" w:right="1558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C8320" w14:textId="77777777" w:rsidR="00341C33" w:rsidRDefault="00341C33">
      <w:r>
        <w:separator/>
      </w:r>
    </w:p>
  </w:endnote>
  <w:endnote w:type="continuationSeparator" w:id="0">
    <w:p w14:paraId="1F8A50A6" w14:textId="77777777" w:rsidR="00341C33" w:rsidRDefault="0034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B534A" w14:textId="77777777" w:rsidR="0046347B" w:rsidRDefault="00341C3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2EEFC57" wp14:editId="05537FD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5CBDC3" w14:textId="77777777" w:rsidR="0046347B" w:rsidRDefault="00341C33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EEFC5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F5CBDC3" w14:textId="77777777" w:rsidR="0046347B" w:rsidRDefault="00341C33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BB3A" w14:textId="77777777" w:rsidR="00341C33" w:rsidRDefault="00341C33">
      <w:r>
        <w:separator/>
      </w:r>
    </w:p>
  </w:footnote>
  <w:footnote w:type="continuationSeparator" w:id="0">
    <w:p w14:paraId="335BF29C" w14:textId="77777777" w:rsidR="00341C33" w:rsidRDefault="00341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46BD25C"/>
    <w:multiLevelType w:val="singleLevel"/>
    <w:tmpl w:val="946BD25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21EA5BB4"/>
    <w:multiLevelType w:val="singleLevel"/>
    <w:tmpl w:val="21EA5BB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2989259">
    <w:abstractNumId w:val="1"/>
  </w:num>
  <w:num w:numId="2" w16cid:durableId="1939170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1921D46"/>
    <w:rsid w:val="000F24EC"/>
    <w:rsid w:val="00341C33"/>
    <w:rsid w:val="003C3408"/>
    <w:rsid w:val="0046347B"/>
    <w:rsid w:val="004A03B5"/>
    <w:rsid w:val="004B118C"/>
    <w:rsid w:val="005308FF"/>
    <w:rsid w:val="00686547"/>
    <w:rsid w:val="0071764D"/>
    <w:rsid w:val="007C2791"/>
    <w:rsid w:val="008571C6"/>
    <w:rsid w:val="009A530F"/>
    <w:rsid w:val="009C27CE"/>
    <w:rsid w:val="00A70A29"/>
    <w:rsid w:val="00FA7CD6"/>
    <w:rsid w:val="07835AD4"/>
    <w:rsid w:val="08127C52"/>
    <w:rsid w:val="0F1319F6"/>
    <w:rsid w:val="10D40911"/>
    <w:rsid w:val="11C71912"/>
    <w:rsid w:val="15931454"/>
    <w:rsid w:val="187321EF"/>
    <w:rsid w:val="19D63D2C"/>
    <w:rsid w:val="1E416719"/>
    <w:rsid w:val="1E9621D4"/>
    <w:rsid w:val="1F2057E2"/>
    <w:rsid w:val="1F2F6525"/>
    <w:rsid w:val="223D0679"/>
    <w:rsid w:val="232F1757"/>
    <w:rsid w:val="265E685B"/>
    <w:rsid w:val="299E6DEF"/>
    <w:rsid w:val="2DAA04D2"/>
    <w:rsid w:val="2E1B030D"/>
    <w:rsid w:val="2EF340ED"/>
    <w:rsid w:val="2F8A7D2E"/>
    <w:rsid w:val="32AE6E38"/>
    <w:rsid w:val="32FF13C6"/>
    <w:rsid w:val="358B5193"/>
    <w:rsid w:val="376F65C7"/>
    <w:rsid w:val="3ADD4221"/>
    <w:rsid w:val="3B450A85"/>
    <w:rsid w:val="3C2E00ED"/>
    <w:rsid w:val="3DDB2D78"/>
    <w:rsid w:val="3E3B411D"/>
    <w:rsid w:val="443A6371"/>
    <w:rsid w:val="495D2411"/>
    <w:rsid w:val="4EB659D6"/>
    <w:rsid w:val="51921D46"/>
    <w:rsid w:val="53EB2FBE"/>
    <w:rsid w:val="54014B46"/>
    <w:rsid w:val="5A162C30"/>
    <w:rsid w:val="5BDC7C82"/>
    <w:rsid w:val="5CC3542A"/>
    <w:rsid w:val="60D96DA3"/>
    <w:rsid w:val="61101B7E"/>
    <w:rsid w:val="62646C11"/>
    <w:rsid w:val="6452228B"/>
    <w:rsid w:val="667879B7"/>
    <w:rsid w:val="67345C23"/>
    <w:rsid w:val="692B543C"/>
    <w:rsid w:val="695A7D94"/>
    <w:rsid w:val="69802EAF"/>
    <w:rsid w:val="6BA9545A"/>
    <w:rsid w:val="6C681707"/>
    <w:rsid w:val="6DFD5E36"/>
    <w:rsid w:val="6E7E75CB"/>
    <w:rsid w:val="749C5DF8"/>
    <w:rsid w:val="78E76A23"/>
    <w:rsid w:val="7A844288"/>
    <w:rsid w:val="7DCF41E0"/>
    <w:rsid w:val="7E1215A0"/>
    <w:rsid w:val="7E8B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69160E"/>
  <w15:docId w15:val="{4488BB4F-29FB-40CD-B244-5BF1CC88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basedOn w:val="a0"/>
    <w:qFormat/>
    <w:rPr>
      <w:b/>
    </w:rPr>
  </w:style>
  <w:style w:type="paragraph" w:customStyle="1" w:styleId="p1">
    <w:name w:val="p1"/>
    <w:basedOn w:val="a"/>
    <w:rsid w:val="00A70A29"/>
    <w:pPr>
      <w:widowControl/>
      <w:jc w:val="left"/>
    </w:pPr>
    <w:rPr>
      <w:rFonts w:ascii="Helvetica" w:eastAsia="宋体" w:hAnsi="Helvetica" w:cs="宋体"/>
      <w:color w:val="000000"/>
      <w:kern w:val="0"/>
      <w:sz w:val="18"/>
      <w:szCs w:val="18"/>
    </w:rPr>
  </w:style>
  <w:style w:type="paragraph" w:styleId="a6">
    <w:name w:val="Date"/>
    <w:basedOn w:val="a"/>
    <w:next w:val="a"/>
    <w:link w:val="a7"/>
    <w:rsid w:val="007C2791"/>
    <w:pPr>
      <w:ind w:leftChars="2500" w:left="100"/>
    </w:pPr>
  </w:style>
  <w:style w:type="character" w:customStyle="1" w:styleId="a7">
    <w:name w:val="日期 字符"/>
    <w:basedOn w:val="a0"/>
    <w:link w:val="a6"/>
    <w:rsid w:val="007C2791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3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郑妘</dc:creator>
  <cp:lastModifiedBy>bin cao</cp:lastModifiedBy>
  <cp:revision>7</cp:revision>
  <cp:lastPrinted>2021-11-19T03:03:00Z</cp:lastPrinted>
  <dcterms:created xsi:type="dcterms:W3CDTF">2021-10-22T10:01:00Z</dcterms:created>
  <dcterms:modified xsi:type="dcterms:W3CDTF">2025-09-22T14:59:00Z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3E1EB80CF4E34EF5A3D9DD610901D7D0</vt:lpwstr>
  </property>
  <property fmtid="{D5CDD505-2E9C-101B-9397-08002B2CF9AE}" pid="4" name="KSOTemplateDocerSaveRecord">
    <vt:lpwstr>eyJoZGlkIjoiNjk0MmQyZWRhOTRiNWY3ZWU5Y2FmYzYxOTZhNzJkN2MiLCJ1c2VySWQiOiI0NjAxNjkyMzIifQ==</vt:lpwstr>
  </property>
</Properties>
</file>