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4108E9B">
      <w:pPr>
        <w:tabs>
          <w:tab w:val="left" w:pos="6379"/>
        </w:tabs>
        <w:spacing w:after="312" w:afterLines="100" w:line="560" w:lineRule="exact"/>
        <w:ind w:leftChars="-67" w:right="-57" w:rightChars="-27" w:hanging="140" w:hangingChars="32"/>
        <w:jc w:val="center"/>
        <w:rPr>
          <w:rFonts w:ascii="方正小标宋简体" w:hAnsi="仿宋" w:eastAsia="方正小标宋简体" w:cs="Times New Roman Regular"/>
          <w:sz w:val="44"/>
          <w:szCs w:val="44"/>
        </w:rPr>
      </w:pPr>
      <w:r>
        <w:rPr>
          <w:rFonts w:hint="eastAsia" w:ascii="方正小标宋简体" w:hAnsi="仿宋" w:eastAsia="方正小标宋简体" w:cs="Times New Roman Regular"/>
          <w:sz w:val="44"/>
          <w:szCs w:val="44"/>
        </w:rPr>
        <w:t>浙江工业大学“研究生学术之星”申请表</w:t>
      </w:r>
    </w:p>
    <w:p w14:paraId="1F6615CD">
      <w:pPr>
        <w:spacing w:before="156" w:beforeLines="50" w:after="120"/>
        <w:jc w:val="left"/>
        <w:rPr>
          <w:rFonts w:ascii="黑体" w:eastAsia="黑体"/>
          <w:sz w:val="30"/>
          <w:szCs w:val="30"/>
        </w:rPr>
      </w:pPr>
      <w:r>
        <w:rPr>
          <w:rFonts w:hint="eastAsia" w:ascii="黑体" w:eastAsia="黑体"/>
          <w:sz w:val="30"/>
          <w:szCs w:val="30"/>
        </w:rPr>
        <w:t>一、个人信息</w:t>
      </w:r>
    </w:p>
    <w:tbl>
      <w:tblPr>
        <w:tblStyle w:val="13"/>
        <w:tblW w:w="9126"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1817"/>
        <w:gridCol w:w="6"/>
        <w:gridCol w:w="2992"/>
        <w:gridCol w:w="1667"/>
        <w:gridCol w:w="2644"/>
      </w:tblGrid>
      <w:tr w14:paraId="75CAACC5">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1FEA0A4">
            <w:pPr>
              <w:spacing w:line="400" w:lineRule="exact"/>
              <w:jc w:val="center"/>
              <w:rPr>
                <w:rFonts w:ascii="仿宋_GB2312" w:hAnsi="华文仿宋" w:eastAsia="仿宋_GB2312"/>
                <w:sz w:val="28"/>
                <w:szCs w:val="28"/>
              </w:rPr>
            </w:pPr>
            <w:r>
              <w:rPr>
                <w:rFonts w:hint="eastAsia" w:ascii="仿宋_GB2312" w:hAnsi="华文仿宋" w:eastAsia="仿宋_GB2312"/>
                <w:b/>
                <w:sz w:val="28"/>
                <w:szCs w:val="28"/>
              </w:rPr>
              <w:br w:type="page"/>
            </w:r>
            <w:r>
              <w:rPr>
                <w:rFonts w:hint="eastAsia" w:ascii="仿宋_GB2312" w:hAnsi="华文仿宋" w:eastAsia="仿宋_GB2312"/>
                <w:b/>
                <w:sz w:val="28"/>
                <w:szCs w:val="28"/>
              </w:rPr>
              <w:br w:type="page"/>
            </w:r>
            <w:r>
              <w:rPr>
                <w:rFonts w:hint="eastAsia" w:ascii="仿宋_GB2312" w:hAnsi="华文仿宋" w:eastAsia="仿宋_GB2312"/>
                <w:sz w:val="28"/>
                <w:szCs w:val="28"/>
              </w:rPr>
              <w:t>姓    名</w:t>
            </w:r>
          </w:p>
        </w:tc>
        <w:tc>
          <w:tcPr>
            <w:tcW w:w="2992" w:type="dxa"/>
            <w:tcBorders>
              <w:top w:val="single" w:color="auto" w:sz="4" w:space="0"/>
              <w:left w:val="single" w:color="auto" w:sz="4" w:space="0"/>
              <w:bottom w:val="single" w:color="auto" w:sz="4" w:space="0"/>
              <w:right w:val="single" w:color="auto" w:sz="4" w:space="0"/>
            </w:tcBorders>
            <w:vAlign w:val="center"/>
          </w:tcPr>
          <w:p w14:paraId="06B3A644">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骆霖轩</w:t>
            </w:r>
          </w:p>
        </w:tc>
        <w:tc>
          <w:tcPr>
            <w:tcW w:w="1667" w:type="dxa"/>
            <w:tcBorders>
              <w:top w:val="single" w:color="auto" w:sz="4" w:space="0"/>
              <w:left w:val="single" w:color="auto" w:sz="4" w:space="0"/>
              <w:bottom w:val="single" w:color="auto" w:sz="4" w:space="0"/>
              <w:right w:val="single" w:color="auto" w:sz="4" w:space="0"/>
            </w:tcBorders>
            <w:vAlign w:val="center"/>
          </w:tcPr>
          <w:p w14:paraId="4533D49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院</w:t>
            </w:r>
          </w:p>
        </w:tc>
        <w:tc>
          <w:tcPr>
            <w:tcW w:w="2644" w:type="dxa"/>
            <w:tcBorders>
              <w:top w:val="single" w:color="auto" w:sz="4" w:space="0"/>
              <w:left w:val="single" w:color="auto" w:sz="4" w:space="0"/>
              <w:bottom w:val="single" w:color="auto" w:sz="4" w:space="0"/>
              <w:right w:val="single" w:color="auto" w:sz="4" w:space="0"/>
            </w:tcBorders>
            <w:vAlign w:val="center"/>
          </w:tcPr>
          <w:p w14:paraId="6C24BDD5">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计算机科学与技术学院（软件学院）</w:t>
            </w:r>
          </w:p>
        </w:tc>
      </w:tr>
      <w:tr w14:paraId="0CE3E9D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CB663B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    业</w:t>
            </w:r>
          </w:p>
        </w:tc>
        <w:tc>
          <w:tcPr>
            <w:tcW w:w="2992" w:type="dxa"/>
            <w:tcBorders>
              <w:top w:val="single" w:color="auto" w:sz="4" w:space="0"/>
              <w:left w:val="single" w:color="auto" w:sz="4" w:space="0"/>
              <w:bottom w:val="single" w:color="auto" w:sz="4" w:space="0"/>
              <w:right w:val="single" w:color="auto" w:sz="4" w:space="0"/>
            </w:tcBorders>
            <w:vAlign w:val="center"/>
          </w:tcPr>
          <w:p w14:paraId="4457B3AB">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计算机科学与技术</w:t>
            </w:r>
          </w:p>
        </w:tc>
        <w:tc>
          <w:tcPr>
            <w:tcW w:w="1667" w:type="dxa"/>
            <w:tcBorders>
              <w:top w:val="single" w:color="auto" w:sz="4" w:space="0"/>
              <w:left w:val="single" w:color="auto" w:sz="4" w:space="0"/>
              <w:bottom w:val="single" w:color="auto" w:sz="4" w:space="0"/>
              <w:right w:val="single" w:color="auto" w:sz="4" w:space="0"/>
            </w:tcBorders>
            <w:vAlign w:val="center"/>
          </w:tcPr>
          <w:p w14:paraId="75003073">
            <w:pPr>
              <w:spacing w:line="400" w:lineRule="exact"/>
              <w:jc w:val="center"/>
              <w:rPr>
                <w:rFonts w:ascii="仿宋_GB2312" w:hAnsi="华文仿宋" w:eastAsia="仿宋_GB2312"/>
                <w:sz w:val="28"/>
                <w:szCs w:val="28"/>
              </w:rPr>
            </w:pPr>
            <w:r>
              <w:rPr>
                <w:rFonts w:ascii="仿宋_GB2312" w:hAnsi="华文仿宋" w:eastAsia="仿宋_GB2312"/>
                <w:sz w:val="28"/>
                <w:szCs w:val="28"/>
              </w:rPr>
              <w:t>导师</w:t>
            </w:r>
            <w:r>
              <w:rPr>
                <w:rFonts w:hint="eastAsia" w:ascii="仿宋_GB2312" w:hAnsi="华文仿宋" w:eastAsia="仿宋_GB2312"/>
                <w:sz w:val="28"/>
                <w:szCs w:val="28"/>
              </w:rPr>
              <w:t>（组）</w:t>
            </w:r>
          </w:p>
        </w:tc>
        <w:tc>
          <w:tcPr>
            <w:tcW w:w="2644" w:type="dxa"/>
            <w:tcBorders>
              <w:top w:val="single" w:color="auto" w:sz="4" w:space="0"/>
              <w:left w:val="single" w:color="auto" w:sz="4" w:space="0"/>
              <w:bottom w:val="single" w:color="auto" w:sz="4" w:space="0"/>
              <w:right w:val="single" w:color="auto" w:sz="4" w:space="0"/>
            </w:tcBorders>
            <w:vAlign w:val="center"/>
          </w:tcPr>
          <w:p w14:paraId="0D3850BF">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穆攀</w:t>
            </w:r>
          </w:p>
        </w:tc>
      </w:tr>
      <w:tr w14:paraId="51D147DA">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D358BEF">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在读学位</w:t>
            </w:r>
          </w:p>
        </w:tc>
        <w:tc>
          <w:tcPr>
            <w:tcW w:w="2992" w:type="dxa"/>
            <w:tcBorders>
              <w:top w:val="single" w:color="auto" w:sz="4" w:space="0"/>
              <w:left w:val="single" w:color="auto" w:sz="4" w:space="0"/>
              <w:bottom w:val="single" w:color="auto" w:sz="4" w:space="0"/>
              <w:right w:val="single" w:color="auto" w:sz="4" w:space="0"/>
            </w:tcBorders>
            <w:vAlign w:val="center"/>
          </w:tcPr>
          <w:p w14:paraId="1C85F231">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工学硕士</w:t>
            </w:r>
          </w:p>
        </w:tc>
        <w:tc>
          <w:tcPr>
            <w:tcW w:w="1667" w:type="dxa"/>
            <w:tcBorders>
              <w:top w:val="single" w:color="auto" w:sz="4" w:space="0"/>
              <w:left w:val="single" w:color="auto" w:sz="4" w:space="0"/>
              <w:bottom w:val="single" w:color="auto" w:sz="4" w:space="0"/>
              <w:right w:val="single" w:color="auto" w:sz="4" w:space="0"/>
            </w:tcBorders>
            <w:vAlign w:val="center"/>
          </w:tcPr>
          <w:p w14:paraId="7C4C2EF9">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入学时间</w:t>
            </w:r>
          </w:p>
        </w:tc>
        <w:tc>
          <w:tcPr>
            <w:tcW w:w="2644" w:type="dxa"/>
            <w:tcBorders>
              <w:top w:val="single" w:color="auto" w:sz="4" w:space="0"/>
              <w:left w:val="single" w:color="auto" w:sz="4" w:space="0"/>
              <w:bottom w:val="single" w:color="auto" w:sz="4" w:space="0"/>
              <w:right w:val="single" w:color="auto" w:sz="4" w:space="0"/>
            </w:tcBorders>
            <w:vAlign w:val="center"/>
          </w:tcPr>
          <w:p w14:paraId="35E309AF">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2024年9月</w:t>
            </w:r>
          </w:p>
        </w:tc>
      </w:tr>
      <w:tr w14:paraId="794CD76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5CFAF96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    号</w:t>
            </w:r>
          </w:p>
        </w:tc>
        <w:tc>
          <w:tcPr>
            <w:tcW w:w="2992" w:type="dxa"/>
            <w:tcBorders>
              <w:top w:val="single" w:color="auto" w:sz="4" w:space="0"/>
              <w:left w:val="single" w:color="auto" w:sz="4" w:space="0"/>
              <w:bottom w:val="single" w:color="auto" w:sz="4" w:space="0"/>
              <w:right w:val="single" w:color="auto" w:sz="4" w:space="0"/>
            </w:tcBorders>
            <w:vAlign w:val="center"/>
          </w:tcPr>
          <w:p w14:paraId="6614A284">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211124120023</w:t>
            </w:r>
          </w:p>
        </w:tc>
        <w:tc>
          <w:tcPr>
            <w:tcW w:w="1667" w:type="dxa"/>
            <w:tcBorders>
              <w:top w:val="single" w:color="auto" w:sz="4" w:space="0"/>
              <w:left w:val="single" w:color="auto" w:sz="4" w:space="0"/>
              <w:bottom w:val="single" w:color="auto" w:sz="4" w:space="0"/>
              <w:right w:val="single" w:color="auto" w:sz="4" w:space="0"/>
            </w:tcBorders>
            <w:vAlign w:val="center"/>
          </w:tcPr>
          <w:p w14:paraId="41F4E3F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出生年月</w:t>
            </w:r>
          </w:p>
        </w:tc>
        <w:tc>
          <w:tcPr>
            <w:tcW w:w="2644" w:type="dxa"/>
            <w:tcBorders>
              <w:top w:val="single" w:color="auto" w:sz="4" w:space="0"/>
              <w:left w:val="single" w:color="auto" w:sz="4" w:space="0"/>
              <w:bottom w:val="single" w:color="auto" w:sz="4" w:space="0"/>
              <w:right w:val="single" w:color="auto" w:sz="4" w:space="0"/>
            </w:tcBorders>
            <w:vAlign w:val="center"/>
          </w:tcPr>
          <w:p w14:paraId="7F9F2AF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2001年7月</w:t>
            </w:r>
          </w:p>
        </w:tc>
      </w:tr>
      <w:tr w14:paraId="4B7ED323">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3599B2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政治面貌</w:t>
            </w:r>
          </w:p>
        </w:tc>
        <w:tc>
          <w:tcPr>
            <w:tcW w:w="2992" w:type="dxa"/>
            <w:tcBorders>
              <w:top w:val="single" w:color="auto" w:sz="4" w:space="0"/>
              <w:left w:val="single" w:color="auto" w:sz="4" w:space="0"/>
              <w:bottom w:val="single" w:color="auto" w:sz="4" w:space="0"/>
              <w:right w:val="single" w:color="auto" w:sz="4" w:space="0"/>
            </w:tcBorders>
            <w:vAlign w:val="center"/>
          </w:tcPr>
          <w:p w14:paraId="41767A55">
            <w:pPr>
              <w:spacing w:line="400" w:lineRule="exact"/>
              <w:jc w:val="center"/>
              <w:rPr>
                <w:rFonts w:ascii="仿宋_GB2312" w:hAnsi="华文仿宋" w:eastAsia="仿宋_GB2312"/>
                <w:sz w:val="28"/>
                <w:szCs w:val="28"/>
              </w:rPr>
            </w:pPr>
            <w:r>
              <w:rPr>
                <w:rFonts w:hint="eastAsia"/>
                <w:sz w:val="24"/>
                <w:lang w:val="en-US" w:eastAsia="zh-CN"/>
              </w:rPr>
              <w:t>共青团员</w:t>
            </w:r>
          </w:p>
        </w:tc>
        <w:tc>
          <w:tcPr>
            <w:tcW w:w="1667" w:type="dxa"/>
            <w:tcBorders>
              <w:top w:val="single" w:color="auto" w:sz="4" w:space="0"/>
              <w:left w:val="single" w:color="auto" w:sz="4" w:space="0"/>
              <w:bottom w:val="single" w:color="auto" w:sz="4" w:space="0"/>
              <w:right w:val="single" w:color="auto" w:sz="4" w:space="0"/>
            </w:tcBorders>
            <w:vAlign w:val="center"/>
          </w:tcPr>
          <w:p w14:paraId="62F5C1D5">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性    别</w:t>
            </w:r>
          </w:p>
        </w:tc>
        <w:tc>
          <w:tcPr>
            <w:tcW w:w="2644" w:type="dxa"/>
            <w:tcBorders>
              <w:top w:val="single" w:color="auto" w:sz="4" w:space="0"/>
              <w:left w:val="single" w:color="auto" w:sz="4" w:space="0"/>
              <w:bottom w:val="single" w:color="auto" w:sz="4" w:space="0"/>
              <w:right w:val="single" w:color="auto" w:sz="4" w:space="0"/>
            </w:tcBorders>
            <w:vAlign w:val="center"/>
          </w:tcPr>
          <w:p w14:paraId="2E97272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lang w:val="en-US" w:eastAsia="zh-CN"/>
              </w:rPr>
              <w:t>男</w:t>
            </w:r>
          </w:p>
        </w:tc>
      </w:tr>
      <w:tr w14:paraId="21D03B27">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11" w:hRule="exac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2F71B7E0">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手    机</w:t>
            </w:r>
          </w:p>
        </w:tc>
        <w:tc>
          <w:tcPr>
            <w:tcW w:w="2992" w:type="dxa"/>
            <w:tcBorders>
              <w:top w:val="single" w:color="auto" w:sz="4" w:space="0"/>
              <w:left w:val="single" w:color="auto" w:sz="4" w:space="0"/>
              <w:bottom w:val="single" w:color="auto" w:sz="4" w:space="0"/>
              <w:right w:val="single" w:color="auto" w:sz="4" w:space="0"/>
            </w:tcBorders>
            <w:vAlign w:val="center"/>
          </w:tcPr>
          <w:p w14:paraId="4C01EAC7">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13859688275</w:t>
            </w:r>
          </w:p>
        </w:tc>
        <w:tc>
          <w:tcPr>
            <w:tcW w:w="1667" w:type="dxa"/>
            <w:tcBorders>
              <w:top w:val="single" w:color="auto" w:sz="4" w:space="0"/>
              <w:left w:val="single" w:color="auto" w:sz="4" w:space="0"/>
              <w:bottom w:val="single" w:color="auto" w:sz="4" w:space="0"/>
              <w:right w:val="single" w:color="auto" w:sz="4" w:space="0"/>
            </w:tcBorders>
            <w:vAlign w:val="center"/>
          </w:tcPr>
          <w:p w14:paraId="565A22D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电子邮箱</w:t>
            </w:r>
          </w:p>
        </w:tc>
        <w:tc>
          <w:tcPr>
            <w:tcW w:w="2644" w:type="dxa"/>
            <w:tcBorders>
              <w:top w:val="single" w:color="auto" w:sz="4" w:space="0"/>
              <w:left w:val="single" w:color="auto" w:sz="4" w:space="0"/>
              <w:bottom w:val="single" w:color="auto" w:sz="4" w:space="0"/>
              <w:right w:val="single" w:color="auto" w:sz="4" w:space="0"/>
            </w:tcBorders>
            <w:vAlign w:val="center"/>
          </w:tcPr>
          <w:p w14:paraId="214C8C11">
            <w:pPr>
              <w:spacing w:line="400" w:lineRule="exact"/>
              <w:jc w:val="center"/>
              <w:rPr>
                <w:rFonts w:hint="default" w:ascii="仿宋_GB2312" w:hAnsi="华文仿宋" w:eastAsia="仿宋_GB2312"/>
                <w:sz w:val="28"/>
                <w:szCs w:val="28"/>
                <w:lang w:val="en-US" w:eastAsia="zh-CN"/>
              </w:rPr>
            </w:pPr>
            <w:r>
              <w:rPr>
                <w:rFonts w:hint="eastAsia" w:ascii="仿宋_GB2312" w:hAnsi="华文仿宋" w:eastAsia="仿宋_GB2312"/>
                <w:sz w:val="28"/>
                <w:szCs w:val="28"/>
                <w:lang w:val="en-US" w:eastAsia="zh-CN"/>
              </w:rPr>
              <w:t>211124120023@zjut.edu.cn</w:t>
            </w:r>
          </w:p>
        </w:tc>
      </w:tr>
      <w:tr w14:paraId="29A28DA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33" w:hRule="atLeast"/>
        </w:trPr>
        <w:tc>
          <w:tcPr>
            <w:tcW w:w="1823" w:type="dxa"/>
            <w:gridSpan w:val="2"/>
            <w:tcBorders>
              <w:top w:val="single" w:color="auto" w:sz="4" w:space="0"/>
              <w:left w:val="single" w:color="auto" w:sz="4" w:space="0"/>
              <w:bottom w:val="single" w:color="auto" w:sz="4" w:space="0"/>
              <w:right w:val="single" w:color="auto" w:sz="4" w:space="0"/>
            </w:tcBorders>
            <w:vAlign w:val="center"/>
          </w:tcPr>
          <w:p w14:paraId="007C825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研究方向</w:t>
            </w:r>
          </w:p>
        </w:tc>
        <w:tc>
          <w:tcPr>
            <w:tcW w:w="7303" w:type="dxa"/>
            <w:gridSpan w:val="3"/>
            <w:tcBorders>
              <w:top w:val="single" w:color="auto" w:sz="4" w:space="0"/>
              <w:left w:val="single" w:color="auto" w:sz="4" w:space="0"/>
              <w:bottom w:val="single" w:color="auto" w:sz="4" w:space="0"/>
              <w:right w:val="single" w:color="auto" w:sz="4" w:space="0"/>
            </w:tcBorders>
            <w:vAlign w:val="center"/>
          </w:tcPr>
          <w:p w14:paraId="3937DD83">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水下视觉研究</w:t>
            </w:r>
          </w:p>
        </w:tc>
      </w:tr>
      <w:tr w14:paraId="7EF1127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97" w:hRule="atLeast"/>
        </w:trPr>
        <w:tc>
          <w:tcPr>
            <w:tcW w:w="9126" w:type="dxa"/>
            <w:gridSpan w:val="5"/>
            <w:tcBorders>
              <w:top w:val="single" w:color="auto" w:sz="4" w:space="0"/>
              <w:left w:val="single" w:color="auto" w:sz="4" w:space="0"/>
              <w:bottom w:val="single" w:color="auto" w:sz="4" w:space="0"/>
              <w:right w:val="single" w:color="auto" w:sz="4" w:space="0"/>
            </w:tcBorders>
            <w:vAlign w:val="center"/>
          </w:tcPr>
          <w:p w14:paraId="72F0AFA2">
            <w:pPr>
              <w:rPr>
                <w:rFonts w:ascii="仿宋_GB2312" w:hAnsi="华文仿宋" w:eastAsia="仿宋_GB2312"/>
                <w:sz w:val="28"/>
                <w:szCs w:val="28"/>
              </w:rPr>
            </w:pPr>
            <w:r>
              <w:rPr>
                <w:rFonts w:hint="eastAsia" w:ascii="黑体" w:eastAsia="黑体"/>
                <w:sz w:val="28"/>
                <w:szCs w:val="28"/>
              </w:rPr>
              <w:t>主要学习经历（从本科填起，含联合培养、境外学术交流</w:t>
            </w:r>
            <w:r>
              <w:rPr>
                <w:rFonts w:hint="eastAsia" w:ascii="黑体" w:eastAsia="黑体"/>
                <w:sz w:val="28"/>
                <w:szCs w:val="28"/>
                <w:lang w:val="en-US" w:eastAsia="zh-CN"/>
              </w:rPr>
              <w:t>、参加国际会议并口头报告</w:t>
            </w:r>
            <w:r>
              <w:rPr>
                <w:rFonts w:hint="eastAsia" w:ascii="黑体" w:eastAsia="黑体"/>
                <w:sz w:val="28"/>
                <w:szCs w:val="28"/>
              </w:rPr>
              <w:t>经历）</w:t>
            </w:r>
          </w:p>
        </w:tc>
      </w:tr>
      <w:tr w14:paraId="4F268E1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31" w:hRule="exact"/>
        </w:trPr>
        <w:tc>
          <w:tcPr>
            <w:tcW w:w="1817" w:type="dxa"/>
            <w:tcBorders>
              <w:top w:val="single" w:color="auto" w:sz="4" w:space="0"/>
              <w:left w:val="single" w:color="auto" w:sz="4" w:space="0"/>
              <w:bottom w:val="single" w:color="auto" w:sz="4" w:space="0"/>
              <w:right w:val="single" w:color="auto" w:sz="4" w:space="0"/>
            </w:tcBorders>
            <w:vAlign w:val="center"/>
          </w:tcPr>
          <w:p w14:paraId="40590A1A">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起止年月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614DE936">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就读学校</w:t>
            </w:r>
          </w:p>
        </w:tc>
        <w:tc>
          <w:tcPr>
            <w:tcW w:w="1667" w:type="dxa"/>
            <w:tcBorders>
              <w:top w:val="single" w:color="auto" w:sz="4" w:space="0"/>
              <w:left w:val="single" w:color="auto" w:sz="4" w:space="0"/>
              <w:bottom w:val="single" w:color="auto" w:sz="4" w:space="0"/>
              <w:right w:val="single" w:color="auto" w:sz="4" w:space="0"/>
            </w:tcBorders>
            <w:vAlign w:val="center"/>
          </w:tcPr>
          <w:p w14:paraId="579AA96D">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专业</w:t>
            </w:r>
          </w:p>
        </w:tc>
        <w:tc>
          <w:tcPr>
            <w:tcW w:w="2644" w:type="dxa"/>
            <w:tcBorders>
              <w:top w:val="single" w:color="auto" w:sz="4" w:space="0"/>
              <w:left w:val="single" w:color="auto" w:sz="4" w:space="0"/>
              <w:bottom w:val="single" w:color="auto" w:sz="4" w:space="0"/>
              <w:right w:val="single" w:color="auto" w:sz="4" w:space="0"/>
            </w:tcBorders>
            <w:vAlign w:val="center"/>
          </w:tcPr>
          <w:p w14:paraId="2BE7E64E">
            <w:pPr>
              <w:spacing w:line="400" w:lineRule="exact"/>
              <w:jc w:val="center"/>
              <w:rPr>
                <w:rFonts w:ascii="仿宋_GB2312" w:hAnsi="华文仿宋" w:eastAsia="仿宋_GB2312"/>
                <w:sz w:val="28"/>
                <w:szCs w:val="28"/>
              </w:rPr>
            </w:pPr>
            <w:r>
              <w:rPr>
                <w:rFonts w:hint="eastAsia" w:ascii="仿宋_GB2312" w:hAnsi="华文仿宋" w:eastAsia="仿宋_GB2312"/>
                <w:sz w:val="28"/>
                <w:szCs w:val="28"/>
              </w:rPr>
              <w:t>学位或类型</w:t>
            </w:r>
          </w:p>
        </w:tc>
      </w:tr>
      <w:tr w14:paraId="6C21B71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90" w:hRule="exact"/>
        </w:trPr>
        <w:tc>
          <w:tcPr>
            <w:tcW w:w="1817" w:type="dxa"/>
            <w:tcBorders>
              <w:top w:val="single" w:color="auto" w:sz="4" w:space="0"/>
              <w:left w:val="single" w:color="auto" w:sz="4" w:space="0"/>
              <w:bottom w:val="single" w:color="auto" w:sz="4" w:space="0"/>
              <w:right w:val="single" w:color="auto" w:sz="4" w:space="0"/>
            </w:tcBorders>
            <w:vAlign w:val="center"/>
          </w:tcPr>
          <w:p w14:paraId="607499BD">
            <w:pPr>
              <w:spacing w:line="400" w:lineRule="exact"/>
              <w:jc w:val="center"/>
              <w:rPr>
                <w:rFonts w:hint="default"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2019年9月-2023年7月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5110B147">
            <w:pPr>
              <w:spacing w:line="400" w:lineRule="exact"/>
              <w:jc w:val="center"/>
              <w:rPr>
                <w:rFonts w:hint="default" w:ascii="华文仿宋" w:hAnsi="华文仿宋" w:eastAsia="华文仿宋"/>
                <w:sz w:val="28"/>
                <w:szCs w:val="28"/>
                <w:lang w:val="en-US" w:eastAsia="zh-CN"/>
              </w:rPr>
            </w:pPr>
            <w:r>
              <w:rPr>
                <w:rFonts w:hint="eastAsia" w:ascii="华文仿宋" w:hAnsi="华文仿宋" w:eastAsia="华文仿宋"/>
                <w:sz w:val="28"/>
                <w:szCs w:val="28"/>
                <w:lang w:val="en-US" w:eastAsia="zh-CN"/>
              </w:rPr>
              <w:t>闽江大学</w:t>
            </w:r>
          </w:p>
        </w:tc>
        <w:tc>
          <w:tcPr>
            <w:tcW w:w="1667" w:type="dxa"/>
            <w:tcBorders>
              <w:top w:val="single" w:color="auto" w:sz="4" w:space="0"/>
              <w:left w:val="single" w:color="auto" w:sz="4" w:space="0"/>
              <w:bottom w:val="single" w:color="auto" w:sz="4" w:space="0"/>
              <w:right w:val="single" w:color="auto" w:sz="4" w:space="0"/>
            </w:tcBorders>
            <w:vAlign w:val="center"/>
          </w:tcPr>
          <w:p w14:paraId="2AB0080E">
            <w:pPr>
              <w:spacing w:line="400" w:lineRule="exact"/>
              <w:rPr>
                <w:rFonts w:hint="eastAsia" w:ascii="华文仿宋" w:hAnsi="华文仿宋" w:eastAsia="华文仿宋"/>
                <w:spacing w:val="-20"/>
                <w:sz w:val="28"/>
                <w:szCs w:val="28"/>
                <w:lang w:val="en-US" w:eastAsia="zh-CN"/>
              </w:rPr>
            </w:pPr>
            <w:r>
              <w:rPr>
                <w:rFonts w:hint="eastAsia" w:ascii="华文仿宋" w:hAnsi="华文仿宋" w:eastAsia="华文仿宋"/>
                <w:spacing w:val="-20"/>
                <w:sz w:val="28"/>
                <w:szCs w:val="28"/>
                <w:lang w:val="en-US" w:eastAsia="zh-CN"/>
              </w:rPr>
              <w:t>计算机科学与技术</w:t>
            </w:r>
          </w:p>
        </w:tc>
        <w:tc>
          <w:tcPr>
            <w:tcW w:w="2644" w:type="dxa"/>
            <w:tcBorders>
              <w:top w:val="single" w:color="auto" w:sz="4" w:space="0"/>
              <w:left w:val="single" w:color="auto" w:sz="4" w:space="0"/>
              <w:bottom w:val="single" w:color="auto" w:sz="4" w:space="0"/>
              <w:right w:val="single" w:color="auto" w:sz="4" w:space="0"/>
            </w:tcBorders>
            <w:vAlign w:val="center"/>
          </w:tcPr>
          <w:p w14:paraId="601E977A">
            <w:pPr>
              <w:spacing w:line="400" w:lineRule="exact"/>
              <w:jc w:val="center"/>
              <w:rPr>
                <w:rFonts w:ascii="华文仿宋" w:hAnsi="华文仿宋" w:eastAsia="华文仿宋"/>
                <w:sz w:val="28"/>
                <w:szCs w:val="28"/>
              </w:rPr>
            </w:pPr>
            <w:r>
              <w:rPr>
                <w:rFonts w:hint="eastAsia" w:ascii="华文仿宋" w:hAnsi="华文仿宋" w:eastAsia="华文仿宋"/>
                <w:sz w:val="28"/>
                <w:szCs w:val="28"/>
                <w:lang w:val="en-US" w:eastAsia="zh-CN"/>
              </w:rPr>
              <w:t>工学学士</w:t>
            </w:r>
          </w:p>
        </w:tc>
      </w:tr>
      <w:tr w14:paraId="629ED121">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802" w:hRule="exact"/>
        </w:trPr>
        <w:tc>
          <w:tcPr>
            <w:tcW w:w="1817" w:type="dxa"/>
            <w:tcBorders>
              <w:top w:val="single" w:color="auto" w:sz="4" w:space="0"/>
              <w:left w:val="single" w:color="auto" w:sz="4" w:space="0"/>
              <w:bottom w:val="single" w:color="auto" w:sz="4" w:space="0"/>
              <w:right w:val="single" w:color="auto" w:sz="4" w:space="0"/>
            </w:tcBorders>
            <w:shd w:val="clear" w:color="auto" w:fill="auto"/>
            <w:vAlign w:val="center"/>
          </w:tcPr>
          <w:p w14:paraId="04943021">
            <w:pPr>
              <w:spacing w:line="400" w:lineRule="exact"/>
              <w:jc w:val="center"/>
              <w:rPr>
                <w:rFonts w:hint="default" w:ascii="华文仿宋" w:hAnsi="华文仿宋" w:eastAsia="华文仿宋" w:cs="Times New Roman"/>
                <w:spacing w:val="-20"/>
                <w:kern w:val="2"/>
                <w:sz w:val="28"/>
                <w:szCs w:val="28"/>
                <w:lang w:val="en-US" w:eastAsia="zh-CN" w:bidi="ar-SA"/>
              </w:rPr>
            </w:pPr>
            <w:r>
              <w:rPr>
                <w:rFonts w:hint="eastAsia" w:ascii="华文仿宋" w:hAnsi="华文仿宋" w:eastAsia="华文仿宋"/>
                <w:spacing w:val="-20"/>
                <w:sz w:val="28"/>
                <w:szCs w:val="28"/>
                <w:lang w:val="en-US" w:eastAsia="zh-CN"/>
              </w:rPr>
              <w:t>2024年9月-至今</w:t>
            </w:r>
          </w:p>
        </w:tc>
        <w:tc>
          <w:tcPr>
            <w:tcW w:w="2998" w:type="dxa"/>
            <w:gridSpan w:val="2"/>
            <w:tcBorders>
              <w:top w:val="single" w:color="auto" w:sz="4" w:space="0"/>
              <w:left w:val="single" w:color="auto" w:sz="4" w:space="0"/>
              <w:bottom w:val="single" w:color="auto" w:sz="4" w:space="0"/>
              <w:right w:val="single" w:color="auto" w:sz="4" w:space="0"/>
            </w:tcBorders>
            <w:shd w:val="clear" w:color="auto" w:fill="auto"/>
            <w:vAlign w:val="center"/>
          </w:tcPr>
          <w:p w14:paraId="11AD1AE5">
            <w:pPr>
              <w:spacing w:line="400" w:lineRule="exact"/>
              <w:jc w:val="center"/>
              <w:rPr>
                <w:rFonts w:hint="default" w:ascii="华文仿宋" w:hAnsi="华文仿宋" w:eastAsia="华文仿宋" w:cs="Times New Roman"/>
                <w:kern w:val="2"/>
                <w:sz w:val="28"/>
                <w:szCs w:val="28"/>
                <w:lang w:val="en-US" w:eastAsia="zh-CN" w:bidi="ar-SA"/>
              </w:rPr>
            </w:pPr>
            <w:r>
              <w:rPr>
                <w:rFonts w:hint="eastAsia" w:ascii="华文仿宋" w:hAnsi="华文仿宋" w:eastAsia="华文仿宋"/>
                <w:sz w:val="28"/>
                <w:szCs w:val="28"/>
                <w:lang w:val="en-US" w:eastAsia="zh-CN"/>
              </w:rPr>
              <w:t>浙江工业大学</w:t>
            </w:r>
          </w:p>
        </w:tc>
        <w:tc>
          <w:tcPr>
            <w:tcW w:w="1667" w:type="dxa"/>
            <w:tcBorders>
              <w:top w:val="single" w:color="auto" w:sz="4" w:space="0"/>
              <w:left w:val="single" w:color="auto" w:sz="4" w:space="0"/>
              <w:bottom w:val="single" w:color="auto" w:sz="4" w:space="0"/>
              <w:right w:val="single" w:color="auto" w:sz="4" w:space="0"/>
            </w:tcBorders>
            <w:shd w:val="clear" w:color="auto" w:fill="auto"/>
            <w:vAlign w:val="center"/>
          </w:tcPr>
          <w:p w14:paraId="6FB7C93E">
            <w:pPr>
              <w:spacing w:line="400" w:lineRule="exact"/>
              <w:rPr>
                <w:rFonts w:hint="eastAsia" w:ascii="华文仿宋" w:hAnsi="华文仿宋" w:eastAsia="华文仿宋" w:cs="Times New Roman"/>
                <w:spacing w:val="-20"/>
                <w:kern w:val="2"/>
                <w:sz w:val="28"/>
                <w:szCs w:val="28"/>
                <w:lang w:val="en-US" w:eastAsia="zh-CN" w:bidi="ar-SA"/>
              </w:rPr>
            </w:pPr>
            <w:r>
              <w:rPr>
                <w:rFonts w:hint="eastAsia" w:ascii="华文仿宋" w:hAnsi="华文仿宋" w:eastAsia="华文仿宋"/>
                <w:spacing w:val="-20"/>
                <w:sz w:val="28"/>
                <w:szCs w:val="28"/>
                <w:lang w:val="en-US" w:eastAsia="zh-CN"/>
              </w:rPr>
              <w:t>计算机科学与技术</w:t>
            </w:r>
          </w:p>
        </w:tc>
        <w:tc>
          <w:tcPr>
            <w:tcW w:w="2644" w:type="dxa"/>
            <w:tcBorders>
              <w:top w:val="single" w:color="auto" w:sz="4" w:space="0"/>
              <w:left w:val="single" w:color="auto" w:sz="4" w:space="0"/>
              <w:bottom w:val="single" w:color="auto" w:sz="4" w:space="0"/>
              <w:right w:val="single" w:color="auto" w:sz="4" w:space="0"/>
            </w:tcBorders>
            <w:shd w:val="clear" w:color="auto" w:fill="auto"/>
            <w:vAlign w:val="center"/>
          </w:tcPr>
          <w:p w14:paraId="3E177728">
            <w:pPr>
              <w:spacing w:line="400" w:lineRule="exact"/>
              <w:jc w:val="center"/>
              <w:rPr>
                <w:rFonts w:ascii="华文仿宋" w:hAnsi="华文仿宋" w:eastAsia="华文仿宋" w:cs="Times New Roman"/>
                <w:kern w:val="2"/>
                <w:sz w:val="28"/>
                <w:szCs w:val="28"/>
                <w:lang w:val="en-US" w:eastAsia="zh-CN" w:bidi="ar-SA"/>
              </w:rPr>
            </w:pPr>
            <w:r>
              <w:rPr>
                <w:rFonts w:hint="eastAsia" w:ascii="华文仿宋" w:hAnsi="华文仿宋" w:eastAsia="华文仿宋"/>
                <w:sz w:val="28"/>
                <w:szCs w:val="28"/>
                <w:lang w:val="en-US" w:eastAsia="zh-CN"/>
              </w:rPr>
              <w:t>工学硕士</w:t>
            </w:r>
          </w:p>
        </w:tc>
      </w:tr>
      <w:tr w14:paraId="3B5D7E1D">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721" w:hRule="exact"/>
        </w:trPr>
        <w:tc>
          <w:tcPr>
            <w:tcW w:w="1817" w:type="dxa"/>
            <w:tcBorders>
              <w:top w:val="single" w:color="auto" w:sz="4" w:space="0"/>
              <w:left w:val="single" w:color="auto" w:sz="4" w:space="0"/>
              <w:bottom w:val="single" w:color="auto" w:sz="4" w:space="0"/>
              <w:right w:val="single" w:color="auto" w:sz="4" w:space="0"/>
            </w:tcBorders>
            <w:vAlign w:val="center"/>
          </w:tcPr>
          <w:p w14:paraId="71458E0E">
            <w:pPr>
              <w:spacing w:line="400" w:lineRule="exact"/>
              <w:jc w:val="center"/>
              <w:rPr>
                <w:rFonts w:hint="default" w:ascii="华文仿宋" w:hAnsi="华文仿宋" w:eastAsia="华文仿宋"/>
                <w:spacing w:val="-20"/>
                <w:sz w:val="28"/>
                <w:szCs w:val="28"/>
                <w:lang w:val="en-US"/>
              </w:rPr>
            </w:pPr>
            <w:r>
              <w:rPr>
                <w:rFonts w:hint="eastAsia" w:ascii="华文仿宋" w:hAnsi="华文仿宋" w:eastAsia="华文仿宋"/>
                <w:spacing w:val="-20"/>
                <w:sz w:val="28"/>
                <w:szCs w:val="28"/>
                <w:lang w:val="en-US" w:eastAsia="zh-CN"/>
              </w:rPr>
              <w:t>2025年10月</w:t>
            </w:r>
          </w:p>
        </w:tc>
        <w:tc>
          <w:tcPr>
            <w:tcW w:w="2998" w:type="dxa"/>
            <w:gridSpan w:val="2"/>
            <w:tcBorders>
              <w:top w:val="single" w:color="auto" w:sz="4" w:space="0"/>
              <w:left w:val="single" w:color="auto" w:sz="4" w:space="0"/>
              <w:bottom w:val="single" w:color="auto" w:sz="4" w:space="0"/>
              <w:right w:val="single" w:color="auto" w:sz="4" w:space="0"/>
            </w:tcBorders>
            <w:vAlign w:val="center"/>
          </w:tcPr>
          <w:p w14:paraId="6E33DF7C">
            <w:pPr>
              <w:spacing w:line="400" w:lineRule="exact"/>
              <w:jc w:val="center"/>
              <w:rPr>
                <w:rFonts w:ascii="华文仿宋" w:hAnsi="华文仿宋" w:eastAsia="华文仿宋"/>
                <w:sz w:val="28"/>
                <w:szCs w:val="28"/>
              </w:rPr>
            </w:pPr>
            <w:r>
              <w:rPr>
                <w:rFonts w:hint="eastAsia" w:ascii="华文仿宋" w:hAnsi="华文仿宋" w:eastAsia="华文仿宋"/>
                <w:sz w:val="28"/>
                <w:szCs w:val="28"/>
                <w:lang w:val="en-US" w:eastAsia="zh-CN"/>
              </w:rPr>
              <w:t>浙江工业大学</w:t>
            </w:r>
          </w:p>
        </w:tc>
        <w:tc>
          <w:tcPr>
            <w:tcW w:w="1667" w:type="dxa"/>
            <w:tcBorders>
              <w:top w:val="single" w:color="auto" w:sz="4" w:space="0"/>
              <w:left w:val="single" w:color="auto" w:sz="4" w:space="0"/>
              <w:bottom w:val="single" w:color="auto" w:sz="4" w:space="0"/>
              <w:right w:val="single" w:color="auto" w:sz="4" w:space="0"/>
            </w:tcBorders>
            <w:vAlign w:val="center"/>
          </w:tcPr>
          <w:p w14:paraId="69ECDFCF">
            <w:pPr>
              <w:spacing w:line="400" w:lineRule="exact"/>
              <w:rPr>
                <w:rFonts w:ascii="华文仿宋" w:hAnsi="华文仿宋" w:eastAsia="华文仿宋"/>
                <w:spacing w:val="-20"/>
                <w:sz w:val="28"/>
                <w:szCs w:val="28"/>
              </w:rPr>
            </w:pPr>
            <w:r>
              <w:rPr>
                <w:rFonts w:hint="eastAsia" w:ascii="华文仿宋" w:hAnsi="华文仿宋" w:eastAsia="华文仿宋"/>
                <w:spacing w:val="-20"/>
                <w:sz w:val="28"/>
                <w:szCs w:val="28"/>
                <w:lang w:val="en-US" w:eastAsia="zh-CN"/>
              </w:rPr>
              <w:t>计算机科学与技术</w:t>
            </w:r>
          </w:p>
        </w:tc>
        <w:tc>
          <w:tcPr>
            <w:tcW w:w="2644" w:type="dxa"/>
            <w:tcBorders>
              <w:top w:val="single" w:color="auto" w:sz="4" w:space="0"/>
              <w:left w:val="single" w:color="auto" w:sz="4" w:space="0"/>
              <w:bottom w:val="single" w:color="auto" w:sz="4" w:space="0"/>
              <w:right w:val="single" w:color="auto" w:sz="4" w:space="0"/>
            </w:tcBorders>
            <w:vAlign w:val="center"/>
          </w:tcPr>
          <w:p w14:paraId="22C8B4C2">
            <w:pPr>
              <w:spacing w:line="400" w:lineRule="exact"/>
              <w:jc w:val="center"/>
              <w:rPr>
                <w:rFonts w:hint="default" w:ascii="华文仿宋" w:hAnsi="华文仿宋" w:eastAsia="华文仿宋"/>
                <w:sz w:val="28"/>
                <w:szCs w:val="28"/>
                <w:lang w:val="en-US" w:eastAsia="zh-CN"/>
              </w:rPr>
            </w:pPr>
            <w:r>
              <w:rPr>
                <w:rFonts w:hint="eastAsia" w:ascii="华文仿宋" w:hAnsi="华文仿宋" w:eastAsia="华文仿宋"/>
                <w:sz w:val="28"/>
                <w:szCs w:val="28"/>
                <w:lang w:val="en-US" w:eastAsia="zh-CN"/>
              </w:rPr>
              <w:t>前往都柏林参加国际顶级会议ACM MM 2025并进行口头报告</w:t>
            </w:r>
          </w:p>
        </w:tc>
      </w:tr>
    </w:tbl>
    <w:p w14:paraId="14A3FF5F">
      <w:pPr>
        <w:rPr>
          <w:rFonts w:ascii="黑体" w:eastAsia="黑体"/>
          <w:sz w:val="30"/>
          <w:szCs w:val="30"/>
        </w:rPr>
      </w:pPr>
      <w:r>
        <w:rPr>
          <w:rFonts w:hint="eastAsia" w:ascii="黑体" w:eastAsia="黑体"/>
          <w:sz w:val="30"/>
          <w:szCs w:val="30"/>
        </w:rPr>
        <w:br w:type="page"/>
      </w:r>
    </w:p>
    <w:p w14:paraId="3460CF6C">
      <w:pPr>
        <w:rPr>
          <w:rFonts w:ascii="黑体" w:eastAsia="黑体"/>
          <w:sz w:val="30"/>
          <w:szCs w:val="30"/>
        </w:rPr>
      </w:pPr>
      <w:r>
        <w:rPr>
          <w:rFonts w:hint="eastAsia" w:ascii="黑体" w:eastAsia="黑体"/>
          <w:sz w:val="30"/>
          <w:szCs w:val="30"/>
        </w:rPr>
        <w:t>二、主要学术成绩和贡献概述</w:t>
      </w:r>
    </w:p>
    <w:tbl>
      <w:tblPr>
        <w:tblStyle w:val="13"/>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8845"/>
      </w:tblGrid>
      <w:tr w14:paraId="183704DE">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1359" w:hRule="atLeast"/>
        </w:trPr>
        <w:tc>
          <w:tcPr>
            <w:tcW w:w="8845" w:type="dxa"/>
            <w:tcBorders>
              <w:top w:val="single" w:color="auto" w:sz="4" w:space="0"/>
              <w:left w:val="single" w:color="auto" w:sz="4" w:space="0"/>
              <w:bottom w:val="single" w:color="auto" w:sz="4" w:space="0"/>
              <w:right w:val="single" w:color="auto" w:sz="4" w:space="0"/>
            </w:tcBorders>
            <w:shd w:val="clear" w:color="auto" w:fill="auto"/>
            <w:vAlign w:val="center"/>
          </w:tcPr>
          <w:p w14:paraId="76B03DDA">
            <w:pPr>
              <w:spacing w:after="240" w:line="400" w:lineRule="exact"/>
              <w:jc w:val="left"/>
              <w:rPr>
                <w:rFonts w:ascii="仿宋_GB2312" w:hAnsi="华文仿宋" w:eastAsia="仿宋_GB2312"/>
                <w:sz w:val="28"/>
                <w:szCs w:val="28"/>
              </w:rPr>
            </w:pPr>
            <w:r>
              <w:rPr>
                <w:rFonts w:hint="eastAsia" w:ascii="仿宋_GB2312" w:hAnsi="华文仿宋" w:eastAsia="仿宋_GB2312"/>
                <w:sz w:val="28"/>
                <w:szCs w:val="28"/>
              </w:rPr>
              <w:t>本栏是评价申请人科研成绩的重要依据，应详实、准确、客观地填写申请人在本校攻读硕士或博士学位期间，在学术创新和科研工作方面作出的成绩和贡献(</w:t>
            </w:r>
            <w:r>
              <w:rPr>
                <w:rFonts w:hint="eastAsia" w:ascii="仿宋_GB2312" w:hAnsi="华文仿宋" w:eastAsia="仿宋_GB2312"/>
                <w:b/>
                <w:sz w:val="28"/>
                <w:szCs w:val="28"/>
              </w:rPr>
              <w:t>注：宋体、小四号字体，1.5倍行距，</w:t>
            </w:r>
            <w:r>
              <w:rPr>
                <w:rFonts w:ascii="仿宋_GB2312" w:hAnsi="华文仿宋" w:eastAsia="仿宋_GB2312"/>
                <w:b/>
                <w:sz w:val="28"/>
                <w:szCs w:val="28"/>
              </w:rPr>
              <w:t>限</w:t>
            </w:r>
            <w:r>
              <w:rPr>
                <w:rFonts w:hint="eastAsia" w:ascii="仿宋_GB2312" w:hAnsi="华文仿宋" w:eastAsia="仿宋_GB2312"/>
                <w:b/>
                <w:sz w:val="28"/>
                <w:szCs w:val="28"/>
              </w:rPr>
              <w:t>一千</w:t>
            </w:r>
            <w:r>
              <w:rPr>
                <w:rFonts w:ascii="仿宋_GB2312" w:hAnsi="华文仿宋" w:eastAsia="仿宋_GB2312"/>
                <w:b/>
                <w:sz w:val="28"/>
                <w:szCs w:val="28"/>
              </w:rPr>
              <w:t>字</w:t>
            </w:r>
            <w:r>
              <w:rPr>
                <w:rFonts w:hint="eastAsia" w:ascii="仿宋_GB2312" w:hAnsi="华文仿宋" w:eastAsia="仿宋_GB2312"/>
                <w:b/>
                <w:sz w:val="28"/>
                <w:szCs w:val="28"/>
              </w:rPr>
              <w:t>、2</w:t>
            </w:r>
            <w:r>
              <w:rPr>
                <w:rFonts w:ascii="仿宋_GB2312" w:hAnsi="华文仿宋" w:eastAsia="仿宋_GB2312"/>
                <w:b/>
                <w:sz w:val="28"/>
                <w:szCs w:val="28"/>
              </w:rPr>
              <w:t>页</w:t>
            </w:r>
            <w:r>
              <w:rPr>
                <w:rFonts w:hint="eastAsia" w:ascii="仿宋_GB2312" w:hAnsi="华文仿宋" w:eastAsia="仿宋_GB2312"/>
                <w:sz w:val="28"/>
                <w:szCs w:val="28"/>
              </w:rPr>
              <w:t>)。</w:t>
            </w:r>
          </w:p>
        </w:tc>
      </w:tr>
      <w:tr w14:paraId="4543A03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7077" w:hRule="atLeast"/>
        </w:trPr>
        <w:tc>
          <w:tcPr>
            <w:tcW w:w="8845" w:type="dxa"/>
            <w:tcBorders>
              <w:top w:val="single" w:color="auto" w:sz="4" w:space="0"/>
              <w:left w:val="single" w:color="auto" w:sz="4" w:space="0"/>
              <w:bottom w:val="single" w:color="auto" w:sz="4" w:space="0"/>
              <w:right w:val="single" w:color="auto" w:sz="4" w:space="0"/>
            </w:tcBorders>
            <w:shd w:val="clear" w:color="auto" w:fill="auto"/>
          </w:tcPr>
          <w:p w14:paraId="7C36390B">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bookmarkStart w:id="0" w:name="_GoBack"/>
            <w:r>
              <w:rPr>
                <w:rFonts w:hint="default" w:asciiTheme="minorEastAsia" w:hAnsiTheme="minorEastAsia" w:eastAsiaTheme="minorEastAsia"/>
                <w:sz w:val="24"/>
              </w:rPr>
              <w:t>我是浙江工业大学计算机科学与技术学院（软件学院）2024级硕士研究生骆霖轩。特此申请“研究生学术之星”荣誉称号。入学以来，我始终聚焦人工智能与计算机视觉领域的学术前沿，在科研探索中保持严谨务实的态度。回顾研一学年，我在学术研究、项目实践及学术交流等方面均取得了一定进展，特此汇报如下：</w:t>
            </w:r>
          </w:p>
          <w:p w14:paraId="00A9FE38">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inorEastAsia" w:hAnsiTheme="minorEastAsia" w:eastAsiaTheme="minorEastAsia"/>
                <w:b/>
                <w:bCs/>
                <w:sz w:val="24"/>
              </w:rPr>
            </w:pPr>
            <w:r>
              <w:rPr>
                <w:rFonts w:hint="default" w:asciiTheme="minorEastAsia" w:hAnsiTheme="minorEastAsia" w:eastAsiaTheme="minorEastAsia"/>
                <w:b/>
                <w:bCs/>
                <w:sz w:val="24"/>
              </w:rPr>
              <w:t>一、 聚焦学术前沿，代表性成果获学术界认可</w:t>
            </w:r>
          </w:p>
          <w:p w14:paraId="337EB21E">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r>
              <w:rPr>
                <w:rFonts w:hint="default" w:asciiTheme="minorEastAsia" w:hAnsiTheme="minorEastAsia" w:eastAsiaTheme="minorEastAsia"/>
                <w:sz w:val="24"/>
              </w:rPr>
              <w:t>在研一期间，我围绕复杂水下环境的视觉感知技术开展研究，取得了以下实质性进展：</w:t>
            </w:r>
          </w:p>
          <w:p w14:paraId="2A469AC0">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heme="minorEastAsia" w:hAnsiTheme="minorEastAsia" w:eastAsiaTheme="minorEastAsia"/>
                <w:sz w:val="24"/>
              </w:rPr>
            </w:pPr>
            <w:r>
              <w:rPr>
                <w:rFonts w:hint="default" w:asciiTheme="minorEastAsia" w:hAnsiTheme="minorEastAsia" w:eastAsiaTheme="minorEastAsia"/>
                <w:b/>
                <w:bCs/>
                <w:sz w:val="24"/>
              </w:rPr>
              <w:t>顶级会议（CCF-A类）第一作者突破：</w:t>
            </w:r>
            <w:r>
              <w:rPr>
                <w:rFonts w:hint="default" w:asciiTheme="minorEastAsia" w:hAnsiTheme="minorEastAsia" w:eastAsiaTheme="minorEastAsia"/>
                <w:sz w:val="24"/>
              </w:rPr>
              <w:t>针对水下目标检测中的域偏移难题，我提出并实现了一种融合物理先验的超网络架构（Hy-UOD），该研究成果以第一作者身份在多媒体领域顶级国际会议 ACM Multimedia 2025（CCF-A类）上发表 。2025年10月，我赴爱尔兰都柏林参加该会议 ，并进行了口头汇报</w:t>
            </w:r>
            <w:r>
              <w:rPr>
                <w:rFonts w:hint="eastAsia" w:asciiTheme="minorEastAsia" w:hAnsiTheme="minorEastAsia" w:eastAsiaTheme="minorEastAsia"/>
                <w:sz w:val="24"/>
                <w:lang w:val="en-US" w:eastAsia="zh-CN"/>
              </w:rPr>
              <w:t>=</w:t>
            </w:r>
            <w:r>
              <w:rPr>
                <w:rFonts w:hint="default" w:asciiTheme="minorEastAsia" w:hAnsiTheme="minorEastAsia" w:eastAsiaTheme="minorEastAsia"/>
                <w:sz w:val="24"/>
              </w:rPr>
              <w:t>，就算法的边界条件与泛化极限与国际同行进行了深入探讨。</w:t>
            </w:r>
          </w:p>
          <w:p w14:paraId="1105BEFB">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heme="minorEastAsia" w:hAnsiTheme="minorEastAsia" w:eastAsiaTheme="minorEastAsia"/>
                <w:sz w:val="24"/>
              </w:rPr>
            </w:pPr>
            <w:r>
              <w:rPr>
                <w:rFonts w:hint="default" w:asciiTheme="minorEastAsia" w:hAnsiTheme="minorEastAsia" w:eastAsiaTheme="minorEastAsia"/>
                <w:b/>
                <w:bCs/>
                <w:sz w:val="24"/>
              </w:rPr>
              <w:t>顶级会议（CCF-B类）合作成果：</w:t>
            </w:r>
            <w:r>
              <w:rPr>
                <w:rFonts w:hint="default" w:asciiTheme="minorEastAsia" w:hAnsiTheme="minorEastAsia" w:eastAsiaTheme="minorEastAsia"/>
                <w:sz w:val="24"/>
              </w:rPr>
              <w:t>同时，我参与了基于提示学习的统一水下图像增强框架（Prompt-UIE）的研发工作，协助完善了核心算法与论文撰写，以第二作者身份在信号处理领域顶级会议 IEEE ICASSP 2025（CCF-B类）上发表论文。</w:t>
            </w:r>
          </w:p>
          <w:p w14:paraId="00FF3F2C">
            <w:pPr>
              <w:keepNext w:val="0"/>
              <w:keepLines w:val="0"/>
              <w:pageBreakBefore w:val="0"/>
              <w:widowControl w:val="0"/>
              <w:kinsoku/>
              <w:wordWrap/>
              <w:overflowPunct/>
              <w:topLinePunct w:val="0"/>
              <w:autoSpaceDE/>
              <w:autoSpaceDN/>
              <w:bidi w:val="0"/>
              <w:adjustRightInd/>
              <w:snapToGrid/>
              <w:spacing w:line="360" w:lineRule="auto"/>
              <w:ind w:firstLine="482" w:firstLineChars="200"/>
              <w:textAlignment w:val="auto"/>
              <w:rPr>
                <w:rFonts w:hint="default" w:asciiTheme="minorEastAsia" w:hAnsiTheme="minorEastAsia" w:eastAsiaTheme="minorEastAsia"/>
                <w:sz w:val="24"/>
              </w:rPr>
            </w:pPr>
            <w:r>
              <w:rPr>
                <w:rFonts w:hint="default" w:asciiTheme="minorEastAsia" w:hAnsiTheme="minorEastAsia" w:eastAsiaTheme="minorEastAsia"/>
                <w:b/>
                <w:bCs/>
                <w:sz w:val="24"/>
              </w:rPr>
              <w:t>顶级会议（CCF-A类）在投工作：</w:t>
            </w:r>
            <w:r>
              <w:rPr>
                <w:rFonts w:hint="default" w:asciiTheme="minorEastAsia" w:hAnsiTheme="minorEastAsia" w:eastAsiaTheme="minorEastAsia"/>
                <w:sz w:val="24"/>
              </w:rPr>
              <w:t xml:space="preserve"> 针对水下细粒度数据匮乏与开放世界目标检测的挑战，我主导构建了首个涵盖1.6万余个水生物种及13.2万级精细标注的大规模数据集与基准（OpenAqua）。目前研究成果已投稿至顶级会议 KDD 2026（CCF-A类）并在审。</w:t>
            </w:r>
          </w:p>
          <w:p w14:paraId="1B87144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r>
              <w:rPr>
                <w:rFonts w:hint="default" w:asciiTheme="minorEastAsia" w:hAnsiTheme="minorEastAsia" w:eastAsiaTheme="minorEastAsia"/>
                <w:sz w:val="24"/>
              </w:rPr>
              <w:t>这两项成果客观印证了我在该研究方向上的探索深度与学术潜力，符合“研究生学术之星”对科研优异成绩的要求。</w:t>
            </w:r>
          </w:p>
          <w:p w14:paraId="62DB335E">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inorEastAsia" w:hAnsiTheme="minorEastAsia" w:eastAsiaTheme="minorEastAsia"/>
                <w:b/>
                <w:bCs/>
                <w:sz w:val="24"/>
              </w:rPr>
            </w:pPr>
            <w:r>
              <w:rPr>
                <w:rFonts w:hint="default" w:asciiTheme="minorEastAsia" w:hAnsiTheme="minorEastAsia" w:eastAsiaTheme="minorEastAsia"/>
                <w:b/>
                <w:bCs/>
                <w:sz w:val="24"/>
              </w:rPr>
              <w:t>二、 拓宽学术视野，践行科研与实践结合</w:t>
            </w:r>
          </w:p>
          <w:p w14:paraId="7C9B4F64">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r>
              <w:rPr>
                <w:rFonts w:hint="default" w:asciiTheme="minorEastAsia" w:hAnsiTheme="minorEastAsia" w:eastAsiaTheme="minorEastAsia"/>
                <w:sz w:val="24"/>
              </w:rPr>
              <w:t>除了深耕理论研究，我同样注重学术视野的拓展与解决实际科学问题的能力</w:t>
            </w:r>
            <w:r>
              <w:rPr>
                <w:rFonts w:hint="eastAsia" w:asciiTheme="minorEastAsia" w:hAnsiTheme="minorEastAsia" w:eastAsiaTheme="minorEastAsia"/>
                <w:sz w:val="24"/>
                <w:lang w:eastAsia="zh-CN"/>
              </w:rPr>
              <w:t>。</w:t>
            </w:r>
            <w:r>
              <w:rPr>
                <w:rFonts w:hint="default" w:asciiTheme="minorEastAsia" w:hAnsiTheme="minorEastAsia" w:eastAsiaTheme="minorEastAsia"/>
                <w:sz w:val="24"/>
              </w:rPr>
              <w:t>为紧跟国际前沿技术动态，我先后参加了2024年中国图象图形学学会青年科学家会议、2025年VALSE视觉与学习青年学者研讨会，以及 ACM MM 2025 与 IEEE ICASSP 2025 等国内外高水平学术会议。通过与同行的广泛交流，拓宽了研究思路并建立了良好的学术联系。</w:t>
            </w:r>
          </w:p>
          <w:p w14:paraId="792B8525">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heme="minorEastAsia" w:hAnsiTheme="minorEastAsia" w:eastAsiaTheme="minorEastAsia"/>
                <w:b/>
                <w:bCs/>
                <w:sz w:val="24"/>
              </w:rPr>
            </w:pPr>
            <w:r>
              <w:rPr>
                <w:rFonts w:hint="default" w:asciiTheme="minorEastAsia" w:hAnsiTheme="minorEastAsia" w:eastAsiaTheme="minorEastAsia"/>
                <w:b/>
                <w:bCs/>
                <w:sz w:val="24"/>
              </w:rPr>
              <w:t>三、 保持科研专注，追求学术卓越</w:t>
            </w:r>
          </w:p>
          <w:p w14:paraId="796ADF86">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r>
              <w:rPr>
                <w:rFonts w:hint="default" w:asciiTheme="minorEastAsia" w:hAnsiTheme="minorEastAsia" w:eastAsiaTheme="minorEastAsia"/>
                <w:sz w:val="24"/>
              </w:rPr>
              <w:t>基于上述学术表现，我获得了2025年研究生国家奖学金。在全院仅有4个答辩名额的激烈竞争中，我凭借研一阶段的学术积累获得了评审专家的认可。这份荣誉是对我既往学术工作的客观检验。</w:t>
            </w:r>
          </w:p>
          <w:p w14:paraId="177DBFE2">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r>
              <w:rPr>
                <w:rFonts w:hint="default" w:asciiTheme="minorEastAsia" w:hAnsiTheme="minorEastAsia" w:eastAsiaTheme="minorEastAsia"/>
                <w:sz w:val="24"/>
              </w:rPr>
              <w:t>对我而言，科研的核心在于持续的探索。尽管目前的发表记录已满足学位授予标准，但我并未停止研究工作。目前，我已完成第</w:t>
            </w:r>
            <w:r>
              <w:rPr>
                <w:rFonts w:hint="eastAsia" w:asciiTheme="minorEastAsia" w:hAnsiTheme="minorEastAsia" w:eastAsiaTheme="minorEastAsia"/>
                <w:sz w:val="24"/>
                <w:lang w:val="en-US" w:eastAsia="zh-CN"/>
              </w:rPr>
              <w:t>四</w:t>
            </w:r>
            <w:r>
              <w:rPr>
                <w:rFonts w:hint="default" w:asciiTheme="minorEastAsia" w:hAnsiTheme="minorEastAsia" w:eastAsiaTheme="minorEastAsia"/>
                <w:sz w:val="24"/>
              </w:rPr>
              <w:t>篇学术论文的实验验证，正处于最终的撰写阶段。</w:t>
            </w:r>
          </w:p>
          <w:p w14:paraId="229818D1">
            <w:pPr>
              <w:keepNext w:val="0"/>
              <w:keepLines w:val="0"/>
              <w:pageBreakBefore w:val="0"/>
              <w:widowControl w:val="0"/>
              <w:kinsoku/>
              <w:wordWrap/>
              <w:overflowPunct/>
              <w:topLinePunct w:val="0"/>
              <w:autoSpaceDE/>
              <w:autoSpaceDN/>
              <w:bidi w:val="0"/>
              <w:adjustRightInd/>
              <w:snapToGrid/>
              <w:spacing w:line="360" w:lineRule="auto"/>
              <w:ind w:firstLine="480" w:firstLineChars="200"/>
              <w:textAlignment w:val="auto"/>
              <w:rPr>
                <w:rFonts w:hint="default" w:asciiTheme="minorEastAsia" w:hAnsiTheme="minorEastAsia" w:eastAsiaTheme="minorEastAsia"/>
                <w:sz w:val="24"/>
              </w:rPr>
            </w:pPr>
            <w:r>
              <w:rPr>
                <w:rFonts w:hint="default" w:asciiTheme="minorEastAsia" w:hAnsiTheme="minorEastAsia" w:eastAsiaTheme="minorEastAsia"/>
                <w:sz w:val="24"/>
              </w:rPr>
              <w:t>“研究生学术之星”代表着对科学问题的执着与对学术卓越的追求。如果能有幸获得这一荣誉，将是对我学术道路的巨大鼓励。未来，我将继续保持专注，在计算机视觉领域深耕，力求产出更具学术价值的研究成果。</w:t>
            </w:r>
          </w:p>
          <w:bookmarkEnd w:id="0"/>
          <w:p w14:paraId="2727C5D5">
            <w:pPr>
              <w:spacing w:line="400" w:lineRule="exact"/>
              <w:rPr>
                <w:rFonts w:ascii="仿宋_GB2312" w:hAnsi="华文仿宋" w:eastAsia="仿宋_GB2312"/>
                <w:sz w:val="28"/>
                <w:szCs w:val="28"/>
              </w:rPr>
            </w:pPr>
          </w:p>
        </w:tc>
      </w:tr>
    </w:tbl>
    <w:p w14:paraId="05487A0D">
      <w:pPr>
        <w:widowControl/>
        <w:jc w:val="left"/>
        <w:rPr>
          <w:rFonts w:ascii="黑体" w:eastAsia="黑体"/>
          <w:sz w:val="30"/>
          <w:szCs w:val="30"/>
        </w:rPr>
        <w:sectPr>
          <w:footerReference r:id="rId3" w:type="default"/>
          <w:footerReference r:id="rId4" w:type="even"/>
          <w:pgSz w:w="11906" w:h="16838"/>
          <w:pgMar w:top="2098" w:right="1474" w:bottom="992" w:left="1588" w:header="0" w:footer="850" w:gutter="0"/>
          <w:cols w:space="425" w:num="1"/>
          <w:docGrid w:type="lines" w:linePitch="312" w:charSpace="0"/>
        </w:sectPr>
      </w:pPr>
    </w:p>
    <w:p w14:paraId="6135A177">
      <w:pPr>
        <w:rPr>
          <w:rFonts w:ascii="黑体" w:eastAsia="黑体"/>
          <w:kern w:val="16"/>
          <w:sz w:val="30"/>
          <w:szCs w:val="30"/>
        </w:rPr>
      </w:pPr>
      <w:r>
        <w:rPr>
          <w:rFonts w:hint="eastAsia" w:ascii="黑体" w:eastAsia="黑体"/>
          <w:sz w:val="30"/>
          <w:szCs w:val="30"/>
        </w:rPr>
        <w:br w:type="page"/>
      </w:r>
      <w:r>
        <w:rPr>
          <w:rFonts w:hint="eastAsia" w:ascii="黑体" w:eastAsia="黑体"/>
          <w:sz w:val="30"/>
          <w:szCs w:val="30"/>
        </w:rPr>
        <w:t>三、</w:t>
      </w:r>
      <w:r>
        <w:rPr>
          <w:rFonts w:hint="eastAsia" w:ascii="黑体" w:eastAsia="黑体"/>
          <w:kern w:val="16"/>
          <w:sz w:val="30"/>
          <w:szCs w:val="30"/>
        </w:rPr>
        <w:t>已取得的学术成果情况</w:t>
      </w:r>
    </w:p>
    <w:tbl>
      <w:tblPr>
        <w:tblStyle w:val="14"/>
        <w:tblW w:w="88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
        <w:gridCol w:w="3364"/>
        <w:gridCol w:w="1836"/>
        <w:gridCol w:w="1346"/>
        <w:gridCol w:w="716"/>
        <w:gridCol w:w="1174"/>
      </w:tblGrid>
      <w:tr w14:paraId="15F4A6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02" w:hRule="atLeast"/>
        </w:trPr>
        <w:tc>
          <w:tcPr>
            <w:tcW w:w="8845" w:type="dxa"/>
            <w:gridSpan w:val="6"/>
            <w:vAlign w:val="center"/>
          </w:tcPr>
          <w:p w14:paraId="563DF4B7">
            <w:pPr>
              <w:spacing w:after="240" w:line="400" w:lineRule="exact"/>
              <w:jc w:val="left"/>
              <w:rPr>
                <w:rFonts w:eastAsia="华文仿宋"/>
                <w:sz w:val="28"/>
                <w:szCs w:val="28"/>
              </w:rPr>
            </w:pPr>
            <w:r>
              <w:rPr>
                <w:rFonts w:hint="eastAsia" w:ascii="仿宋_GB2312" w:hAnsi="华文仿宋" w:eastAsia="仿宋_GB2312"/>
                <w:sz w:val="28"/>
                <w:szCs w:val="28"/>
              </w:rPr>
              <w:t>代表作（申请人在本校研究生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，以“浙江工业大学”为第一完成单位，申请人为第一作者或第一完成人获得</w:t>
            </w:r>
            <w:r>
              <w:rPr>
                <w:rFonts w:hint="eastAsia" w:ascii="仿宋_GB2312" w:hAnsi="华文仿宋" w:eastAsia="仿宋_GB2312"/>
                <w:sz w:val="28"/>
                <w:szCs w:val="28"/>
                <w:lang w:eastAsia="zh-CN"/>
              </w:rPr>
              <w:t>（</w:t>
            </w:r>
            <w:r>
              <w:rPr>
                <w:rFonts w:hint="eastAsia" w:ascii="仿宋_GB2312" w:hAnsi="华文仿宋" w:eastAsia="仿宋_GB2312"/>
                <w:sz w:val="28"/>
                <w:szCs w:val="28"/>
                <w:lang w:val="en-US" w:eastAsia="zh-CN"/>
              </w:rPr>
              <w:t>含录用）</w:t>
            </w:r>
            <w:r>
              <w:rPr>
                <w:rFonts w:hint="eastAsia" w:ascii="仿宋_GB2312" w:hAnsi="华文仿宋" w:eastAsia="仿宋_GB2312"/>
                <w:sz w:val="28"/>
                <w:szCs w:val="28"/>
              </w:rPr>
              <w:t>的代表性著作、学术论文、科技竞赛、专利、批示等，或</w:t>
            </w:r>
            <w:r>
              <w:rPr>
                <w:rFonts w:ascii="仿宋_GB2312" w:hAnsi="华文仿宋" w:eastAsia="仿宋_GB2312"/>
                <w:sz w:val="28"/>
                <w:szCs w:val="28"/>
              </w:rPr>
              <w:t>获得省部级及以上科技奖励（排名前三）</w:t>
            </w:r>
            <w:r>
              <w:rPr>
                <w:rFonts w:hint="eastAsia" w:ascii="仿宋_GB2312" w:hAnsi="华文仿宋" w:eastAsia="仿宋_GB2312"/>
                <w:sz w:val="28"/>
                <w:szCs w:val="28"/>
              </w:rPr>
              <w:t>，不超过5项</w:t>
            </w:r>
            <w:r>
              <w:rPr>
                <w:rFonts w:ascii="仿宋_GB2312" w:hAnsi="华文仿宋" w:eastAsia="仿宋_GB2312"/>
                <w:sz w:val="28"/>
                <w:szCs w:val="28"/>
              </w:rPr>
              <w:t>，</w:t>
            </w:r>
            <w:r>
              <w:rPr>
                <w:rFonts w:hint="eastAsia" w:ascii="仿宋_GB2312" w:hAnsi="华文仿宋" w:eastAsia="仿宋_GB2312"/>
                <w:sz w:val="28"/>
                <w:szCs w:val="28"/>
              </w:rPr>
              <w:t>可另加附页</w:t>
            </w:r>
            <w:r>
              <w:rPr>
                <w:rFonts w:hint="eastAsia" w:ascii="华文仿宋" w:hAnsi="华文仿宋" w:eastAsia="华文仿宋"/>
                <w:kern w:val="16"/>
                <w:sz w:val="28"/>
                <w:szCs w:val="28"/>
              </w:rPr>
              <w:t>）。</w:t>
            </w:r>
          </w:p>
        </w:tc>
      </w:tr>
      <w:tr w14:paraId="66E1B6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1" w:hRule="atLeast"/>
        </w:trPr>
        <w:tc>
          <w:tcPr>
            <w:tcW w:w="409" w:type="dxa"/>
            <w:vAlign w:val="center"/>
          </w:tcPr>
          <w:p w14:paraId="4BCA3F18">
            <w:pPr>
              <w:rPr>
                <w:rFonts w:eastAsia="仿宋_GB2312"/>
                <w:szCs w:val="21"/>
              </w:rPr>
            </w:pPr>
            <w:r>
              <w:rPr>
                <w:rFonts w:hint="eastAsia" w:eastAsia="仿宋_GB2312"/>
                <w:szCs w:val="21"/>
              </w:rPr>
              <w:t>序</w:t>
            </w:r>
          </w:p>
        </w:tc>
        <w:tc>
          <w:tcPr>
            <w:tcW w:w="3364" w:type="dxa"/>
            <w:vAlign w:val="center"/>
          </w:tcPr>
          <w:p w14:paraId="7FD47EF2">
            <w:pPr>
              <w:jc w:val="center"/>
              <w:rPr>
                <w:rFonts w:eastAsia="仿宋_GB2312"/>
                <w:szCs w:val="21"/>
              </w:rPr>
            </w:pPr>
            <w:r>
              <w:rPr>
                <w:rFonts w:hint="eastAsia" w:eastAsia="仿宋_GB2312"/>
                <w:szCs w:val="21"/>
              </w:rPr>
              <w:t>成果（著作、学术论文、科技竞赛、专利、批示、科研项目等）名称</w:t>
            </w:r>
          </w:p>
        </w:tc>
        <w:tc>
          <w:tcPr>
            <w:tcW w:w="1836" w:type="dxa"/>
            <w:vAlign w:val="center"/>
          </w:tcPr>
          <w:p w14:paraId="0448D21F">
            <w:pPr>
              <w:rPr>
                <w:rFonts w:eastAsia="仿宋_GB2312"/>
                <w:szCs w:val="21"/>
              </w:rPr>
            </w:pPr>
            <w:r>
              <w:rPr>
                <w:rFonts w:hint="eastAsia" w:eastAsia="仿宋_GB2312"/>
                <w:szCs w:val="21"/>
              </w:rPr>
              <w:t>出版单位/发表刊物（注明类别及影响因子）/获奖等级/专利类型/批示等级/基金名称</w:t>
            </w:r>
          </w:p>
        </w:tc>
        <w:tc>
          <w:tcPr>
            <w:tcW w:w="1346" w:type="dxa"/>
            <w:vAlign w:val="center"/>
          </w:tcPr>
          <w:p w14:paraId="215DF7E0">
            <w:pPr>
              <w:rPr>
                <w:rFonts w:eastAsia="仿宋_GB2312"/>
                <w:szCs w:val="21"/>
              </w:rPr>
            </w:pPr>
            <w:r>
              <w:rPr>
                <w:rFonts w:hint="eastAsia" w:eastAsia="仿宋_GB2312"/>
                <w:szCs w:val="21"/>
              </w:rPr>
              <w:t>出版/发表/授权/批示/</w:t>
            </w:r>
            <w:r>
              <w:rPr>
                <w:rFonts w:hint="eastAsia" w:eastAsia="仿宋_GB2312"/>
                <w:szCs w:val="21"/>
                <w:lang w:val="en-US" w:eastAsia="zh-CN"/>
              </w:rPr>
              <w:t>获奖</w:t>
            </w:r>
            <w:r>
              <w:rPr>
                <w:rFonts w:hint="eastAsia" w:eastAsia="仿宋_GB2312"/>
                <w:szCs w:val="21"/>
              </w:rPr>
              <w:t>时间</w:t>
            </w:r>
          </w:p>
        </w:tc>
        <w:tc>
          <w:tcPr>
            <w:tcW w:w="1890" w:type="dxa"/>
            <w:gridSpan w:val="2"/>
            <w:vAlign w:val="center"/>
          </w:tcPr>
          <w:p w14:paraId="264302EE">
            <w:pPr>
              <w:rPr>
                <w:rFonts w:eastAsia="仿宋_GB2312"/>
                <w:szCs w:val="21"/>
              </w:rPr>
            </w:pPr>
            <w:r>
              <w:rPr>
                <w:rFonts w:hint="eastAsia" w:eastAsia="仿宋_GB2312"/>
                <w:szCs w:val="21"/>
              </w:rPr>
              <w:t>备注（出版号/卷号+页码/授权号/批示人）</w:t>
            </w:r>
          </w:p>
        </w:tc>
      </w:tr>
      <w:tr w14:paraId="231A0D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shd w:val="clear" w:color="auto" w:fill="auto"/>
            <w:vAlign w:val="top"/>
          </w:tcPr>
          <w:p w14:paraId="5146B3CE">
            <w:pPr>
              <w:spacing w:line="400" w:lineRule="exact"/>
              <w:rPr>
                <w:rFonts w:hint="eastAsia" w:ascii="Times New Roman" w:hAnsi="Times New Roman" w:eastAsia="仿宋_GB2312" w:cs="Times New Roman"/>
                <w:color w:val="FF0000"/>
                <w:kern w:val="2"/>
                <w:sz w:val="24"/>
                <w:szCs w:val="24"/>
                <w:lang w:val="en-US" w:eastAsia="zh-CN" w:bidi="ar-SA"/>
              </w:rPr>
            </w:pPr>
            <w:r>
              <w:rPr>
                <w:rFonts w:hint="eastAsia" w:eastAsia="仿宋_GB2312"/>
                <w:color w:val="000000" w:themeColor="text1"/>
                <w:sz w:val="24"/>
                <w:lang w:val="en-US" w:eastAsia="zh-CN"/>
                <w14:textFill>
                  <w14:solidFill>
                    <w14:schemeClr w14:val="tx1"/>
                  </w14:solidFill>
                </w14:textFill>
              </w:rPr>
              <w:t>1</w:t>
            </w:r>
          </w:p>
        </w:tc>
        <w:tc>
          <w:tcPr>
            <w:tcW w:w="3364" w:type="dxa"/>
            <w:shd w:val="clear" w:color="auto" w:fill="auto"/>
            <w:vAlign w:val="top"/>
          </w:tcPr>
          <w:p w14:paraId="63BDCFCD">
            <w:pPr>
              <w:keepNext w:val="0"/>
              <w:keepLines w:val="0"/>
              <w:pageBreakBefore w:val="0"/>
              <w:widowControl w:val="0"/>
              <w:kinsoku/>
              <w:wordWrap w:val="0"/>
              <w:overflowPunct/>
              <w:topLinePunct w:val="0"/>
              <w:autoSpaceDE/>
              <w:autoSpaceDN/>
              <w:bidi w:val="0"/>
              <w:adjustRightInd/>
              <w:snapToGrid/>
              <w:spacing w:line="400" w:lineRule="exact"/>
              <w:textAlignment w:val="auto"/>
              <w:rPr>
                <w:rFonts w:hint="eastAsia" w:ascii="Times New Roman" w:hAnsi="Times New Roman" w:eastAsia="仿宋_GB2312" w:cs="Times New Roman"/>
                <w:color w:val="000000" w:themeColor="text1"/>
                <w:kern w:val="2"/>
                <w:sz w:val="24"/>
                <w:szCs w:val="24"/>
                <w:lang w:val="en-US" w:eastAsia="zh-CN" w:bidi="ar-SA"/>
                <w14:textFill>
                  <w14:solidFill>
                    <w14:schemeClr w14:val="tx1"/>
                  </w14:solidFill>
                </w14:textFill>
              </w:rPr>
            </w:pPr>
            <w:r>
              <w:rPr>
                <w:rFonts w:eastAsia="仿宋_GB2312"/>
                <w:b/>
                <w:bCs/>
                <w:color w:val="000000" w:themeColor="text1"/>
                <w:sz w:val="24"/>
                <w:u w:val="single"/>
                <w14:textFill>
                  <w14:solidFill>
                    <w14:schemeClr w14:val="tx1"/>
                  </w14:solidFill>
                </w14:textFill>
              </w:rPr>
              <w:fldChar w:fldCharType="begin"/>
            </w:r>
            <w:r>
              <w:rPr>
                <w:rFonts w:eastAsia="仿宋_GB2312"/>
                <w:b/>
                <w:bCs/>
                <w:color w:val="000000" w:themeColor="text1"/>
                <w:sz w:val="24"/>
                <w:u w:val="single"/>
                <w14:textFill>
                  <w14:solidFill>
                    <w14:schemeClr w14:val="tx1"/>
                  </w14:solidFill>
                </w14:textFill>
              </w:rPr>
              <w:instrText xml:space="preserve"> HYPERLINK "https://dl.acm.org/doi/10.1145/3746027.3755829?__cf_chl_tk=X5mc9quLDkBE1O4Rxu9N3Ihg7jYxJ_AViYJJatV.2YM-1773297717-1.0.1.1-HGak_ouxelxkBQwDWG19n29fERViItul0uzA.dGjQuA" \o "Linxuan Luo" </w:instrText>
            </w:r>
            <w:r>
              <w:rPr>
                <w:rFonts w:eastAsia="仿宋_GB2312"/>
                <w:b/>
                <w:bCs/>
                <w:color w:val="000000" w:themeColor="text1"/>
                <w:sz w:val="24"/>
                <w:u w:val="single"/>
                <w14:textFill>
                  <w14:solidFill>
                    <w14:schemeClr w14:val="tx1"/>
                  </w14:solidFill>
                </w14:textFill>
              </w:rPr>
              <w:fldChar w:fldCharType="separate"/>
            </w:r>
            <w:r>
              <w:rPr>
                <w:rFonts w:hint="default" w:eastAsia="仿宋_GB2312"/>
                <w:b/>
                <w:bCs/>
                <w:color w:val="000000" w:themeColor="text1"/>
                <w:sz w:val="24"/>
                <w:u w:val="single"/>
                <w14:textFill>
                  <w14:solidFill>
                    <w14:schemeClr w14:val="tx1"/>
                  </w14:solidFill>
                </w14:textFill>
              </w:rPr>
              <w:t>Linxuan Luo</w:t>
            </w:r>
            <w:r>
              <w:rPr>
                <w:rFonts w:hint="default" w:eastAsia="仿宋_GB2312"/>
                <w:b/>
                <w:bCs/>
                <w:color w:val="000000" w:themeColor="text1"/>
                <w:sz w:val="24"/>
                <w:u w:val="single"/>
                <w14:textFill>
                  <w14:solidFill>
                    <w14:schemeClr w14:val="tx1"/>
                  </w14:solidFill>
                </w14:textFill>
              </w:rPr>
              <w:fldChar w:fldCharType="end"/>
            </w:r>
            <w:r>
              <w:rPr>
                <w:rFonts w:hint="eastAsia" w:eastAsia="仿宋_GB2312"/>
                <w:color w:val="000000" w:themeColor="text1"/>
                <w:sz w:val="24"/>
                <w:lang w:val="en-US" w:eastAsia="zh-CN"/>
                <w14:textFill>
                  <w14:solidFill>
                    <w14:schemeClr w14:val="tx1"/>
                  </w14:solidFill>
                </w14:textFill>
              </w:rPr>
              <w:t xml:space="preserve">; </w:t>
            </w:r>
            <w:r>
              <w:rPr>
                <w:rFonts w:eastAsia="仿宋_GB2312"/>
                <w:color w:val="000000" w:themeColor="text1"/>
                <w:sz w:val="24"/>
                <w14:textFill>
                  <w14:solidFill>
                    <w14:schemeClr w14:val="tx1"/>
                  </w14:solidFill>
                </w14:textFill>
              </w:rPr>
              <w:fldChar w:fldCharType="begin"/>
            </w:r>
            <w:r>
              <w:rPr>
                <w:rFonts w:eastAsia="仿宋_GB2312"/>
                <w:color w:val="000000" w:themeColor="text1"/>
                <w:sz w:val="24"/>
                <w14:textFill>
                  <w14:solidFill>
                    <w14:schemeClr w14:val="tx1"/>
                  </w14:solidFill>
                </w14:textFill>
              </w:rPr>
              <w:instrText xml:space="preserve"> HYPERLINK "https://dl.acm.org/doi/10.1145/3746027.3755829?__cf_chl_tk=X5mc9quLDkBE1O4Rxu9N3Ihg7jYxJ_AViYJJatV.2YM-1773297717-1.0.1.1-HGak_ouxelxkBQwDWG19n29fERViItul0uzA.dGjQuA" \o "Pan Mu" </w:instrText>
            </w:r>
            <w:r>
              <w:rPr>
                <w:rFonts w:eastAsia="仿宋_GB2312"/>
                <w:color w:val="000000" w:themeColor="text1"/>
                <w:sz w:val="24"/>
                <w14:textFill>
                  <w14:solidFill>
                    <w14:schemeClr w14:val="tx1"/>
                  </w14:solidFill>
                </w14:textFill>
              </w:rPr>
              <w:fldChar w:fldCharType="separate"/>
            </w:r>
            <w:r>
              <w:rPr>
                <w:rFonts w:hint="default" w:eastAsia="仿宋_GB2312"/>
                <w:color w:val="000000" w:themeColor="text1"/>
                <w:sz w:val="24"/>
                <w14:textFill>
                  <w14:solidFill>
                    <w14:schemeClr w14:val="tx1"/>
                  </w14:solidFill>
                </w14:textFill>
              </w:rPr>
              <w:t>Pan Mu</w:t>
            </w:r>
            <w:r>
              <w:rPr>
                <w:rFonts w:hint="default" w:eastAsia="仿宋_GB2312"/>
                <w:color w:val="000000" w:themeColor="text1"/>
                <w:sz w:val="24"/>
                <w14:textFill>
                  <w14:solidFill>
                    <w14:schemeClr w14:val="tx1"/>
                  </w14:solidFill>
                </w14:textFill>
              </w:rPr>
              <w:fldChar w:fldCharType="end"/>
            </w:r>
            <w:r>
              <w:rPr>
                <w:rFonts w:hint="default" w:eastAsia="仿宋_GB2312"/>
                <w:color w:val="000000" w:themeColor="text1"/>
                <w:sz w:val="24"/>
                <w14:textFill>
                  <w14:solidFill>
                    <w14:schemeClr w14:val="tx1"/>
                  </w14:solidFill>
                </w14:textFill>
              </w:rPr>
              <w:t>*</w:t>
            </w:r>
            <w:r>
              <w:rPr>
                <w:rFonts w:hint="eastAsia" w:eastAsia="仿宋_GB2312"/>
                <w:color w:val="000000" w:themeColor="text1"/>
                <w:sz w:val="24"/>
                <w:lang w:val="en-US" w:eastAsia="zh-CN"/>
                <w14:textFill>
                  <w14:solidFill>
                    <w14:schemeClr w14:val="tx1"/>
                  </w14:solidFill>
                </w14:textFill>
              </w:rPr>
              <w:t xml:space="preserve">; </w:t>
            </w:r>
            <w:r>
              <w:rPr>
                <w:rFonts w:eastAsia="仿宋_GB2312"/>
                <w:color w:val="000000" w:themeColor="text1"/>
                <w:sz w:val="24"/>
                <w14:textFill>
                  <w14:solidFill>
                    <w14:schemeClr w14:val="tx1"/>
                  </w14:solidFill>
                </w14:textFill>
              </w:rPr>
              <w:fldChar w:fldCharType="begin"/>
            </w:r>
            <w:r>
              <w:rPr>
                <w:rFonts w:eastAsia="仿宋_GB2312"/>
                <w:color w:val="000000" w:themeColor="text1"/>
                <w:sz w:val="24"/>
                <w14:textFill>
                  <w14:solidFill>
                    <w14:schemeClr w14:val="tx1"/>
                  </w14:solidFill>
                </w14:textFill>
              </w:rPr>
              <w:instrText xml:space="preserve"> HYPERLINK "https://dl.acm.org/doi/10.1145/3746027.3755829?__cf_chl_tk=X5mc9quLDkBE1O4Rxu9N3Ihg7jYxJ_AViYJJatV.2YM-1773297717-1.0.1.1-HGak_ouxelxkBQwDWG19n29fERViItul0uzA.dGjQuA" \o "Cong Bai" </w:instrText>
            </w:r>
            <w:r>
              <w:rPr>
                <w:rFonts w:eastAsia="仿宋_GB2312"/>
                <w:color w:val="000000" w:themeColor="text1"/>
                <w:sz w:val="24"/>
                <w14:textFill>
                  <w14:solidFill>
                    <w14:schemeClr w14:val="tx1"/>
                  </w14:solidFill>
                </w14:textFill>
              </w:rPr>
              <w:fldChar w:fldCharType="separate"/>
            </w:r>
            <w:r>
              <w:rPr>
                <w:rFonts w:hint="default" w:eastAsia="仿宋_GB2312"/>
                <w:color w:val="000000" w:themeColor="text1"/>
                <w:sz w:val="24"/>
                <w14:textFill>
                  <w14:solidFill>
                    <w14:schemeClr w14:val="tx1"/>
                  </w14:solidFill>
                </w14:textFill>
              </w:rPr>
              <w:t>Cong Bai</w:t>
            </w:r>
            <w:r>
              <w:rPr>
                <w:rFonts w:hint="default" w:eastAsia="仿宋_GB2312"/>
                <w:color w:val="000000" w:themeColor="text1"/>
                <w:sz w:val="24"/>
                <w14:textFill>
                  <w14:solidFill>
                    <w14:schemeClr w14:val="tx1"/>
                  </w14:solidFill>
                </w14:textFill>
              </w:rPr>
              <w:fldChar w:fldCharType="end"/>
            </w:r>
            <w:r>
              <w:rPr>
                <w:rFonts w:eastAsia="仿宋_GB2312"/>
                <w:color w:val="000000" w:themeColor="text1"/>
                <w:sz w:val="24"/>
                <w14:textFill>
                  <w14:solidFill>
                    <w14:schemeClr w14:val="tx1"/>
                  </w14:solidFill>
                </w14:textFill>
              </w:rPr>
              <w:t>.</w:t>
            </w:r>
            <w:r>
              <w:rPr>
                <w:rFonts w:hint="eastAsia" w:eastAsia="仿宋_GB2312"/>
                <w:color w:val="000000" w:themeColor="text1"/>
                <w:sz w:val="24"/>
                <w:lang w:val="en-US" w:eastAsia="zh-CN"/>
                <w14:textFill>
                  <w14:solidFill>
                    <w14:schemeClr w14:val="tx1"/>
                  </w14:solidFill>
                </w14:textFill>
              </w:rPr>
              <w:t xml:space="preserve"> </w:t>
            </w:r>
            <w:r>
              <w:rPr>
                <w:rFonts w:hint="eastAsia" w:eastAsia="仿宋_GB2312"/>
                <w:color w:val="000000" w:themeColor="text1"/>
                <w:sz w:val="24"/>
                <w14:textFill>
                  <w14:solidFill>
                    <w14:schemeClr w14:val="tx1"/>
                  </w14:solidFill>
                </w14:textFill>
              </w:rPr>
              <w:t>Physics-Coupled Frequency Dynamic Adaptation Network for Domain Generalized Underwater Object Detection</w:t>
            </w:r>
            <w:r>
              <w:rPr>
                <w:rFonts w:hint="eastAsia" w:eastAsia="仿宋_GB2312"/>
                <w:color w:val="000000" w:themeColor="text1"/>
                <w:sz w:val="24"/>
                <w:lang w:val="en-US" w:eastAsia="zh-CN"/>
                <w14:textFill>
                  <w14:solidFill>
                    <w14:schemeClr w14:val="tx1"/>
                  </w14:solidFill>
                </w14:textFill>
              </w:rPr>
              <w:t>.</w:t>
            </w:r>
          </w:p>
        </w:tc>
        <w:tc>
          <w:tcPr>
            <w:tcW w:w="1836" w:type="dxa"/>
            <w:shd w:val="clear" w:color="auto" w:fill="auto"/>
            <w:vAlign w:val="top"/>
          </w:tcPr>
          <w:p w14:paraId="15256A69">
            <w:pPr>
              <w:spacing w:line="400" w:lineRule="exact"/>
              <w:rPr>
                <w:rFonts w:ascii="Times New Roman" w:hAnsi="Times New Roman" w:eastAsia="仿宋_GB2312" w:cs="Times New Roman"/>
                <w:i w:val="0"/>
                <w:iCs w:val="0"/>
                <w:color w:val="000000" w:themeColor="text1"/>
                <w:kern w:val="2"/>
                <w:sz w:val="24"/>
                <w:szCs w:val="24"/>
                <w:lang w:val="en-US" w:eastAsia="zh-CN" w:bidi="ar-SA"/>
                <w14:textFill>
                  <w14:solidFill>
                    <w14:schemeClr w14:val="tx1"/>
                  </w14:solidFill>
                </w14:textFill>
              </w:rPr>
            </w:pPr>
            <w:r>
              <w:rPr>
                <w:rFonts w:eastAsia="仿宋_GB2312"/>
                <w:i w:val="0"/>
                <w:iCs w:val="0"/>
                <w:color w:val="000000" w:themeColor="text1"/>
                <w:sz w:val="24"/>
                <w14:textFill>
                  <w14:solidFill>
                    <w14:schemeClr w14:val="tx1"/>
                  </w14:solidFill>
                </w14:textFill>
              </w:rPr>
              <w:t>ACM Multimedia</w:t>
            </w:r>
            <w:r>
              <w:rPr>
                <w:rFonts w:hint="eastAsia" w:eastAsia="仿宋_GB2312"/>
                <w:i w:val="0"/>
                <w:iCs w:val="0"/>
                <w:color w:val="000000" w:themeColor="text1"/>
                <w:sz w:val="24"/>
                <w:lang w:val="en-US" w:eastAsia="zh-CN"/>
                <w14:textFill>
                  <w14:solidFill>
                    <w14:schemeClr w14:val="tx1"/>
                  </w14:solidFill>
                </w14:textFill>
              </w:rPr>
              <w:t xml:space="preserve"> </w:t>
            </w:r>
            <w:r>
              <w:rPr>
                <w:rFonts w:eastAsia="仿宋_GB2312"/>
                <w:i w:val="0"/>
                <w:iCs w:val="0"/>
                <w:color w:val="000000" w:themeColor="text1"/>
                <w:sz w:val="24"/>
                <w14:textFill>
                  <w14:solidFill>
                    <w14:schemeClr w14:val="tx1"/>
                  </w14:solidFill>
                </w14:textFill>
              </w:rPr>
              <w:t>202</w:t>
            </w:r>
            <w:r>
              <w:rPr>
                <w:rFonts w:hint="eastAsia" w:eastAsia="仿宋_GB2312"/>
                <w:i w:val="0"/>
                <w:iCs w:val="0"/>
                <w:color w:val="000000" w:themeColor="text1"/>
                <w:sz w:val="24"/>
                <w:lang w:val="en-US" w:eastAsia="zh-CN"/>
                <w14:textFill>
                  <w14:solidFill>
                    <w14:schemeClr w14:val="tx1"/>
                  </w14:solidFill>
                </w14:textFill>
              </w:rPr>
              <w:t>5</w:t>
            </w:r>
            <w:r>
              <w:rPr>
                <w:rFonts w:eastAsia="仿宋_GB2312"/>
                <w:i w:val="0"/>
                <w:iCs w:val="0"/>
                <w:color w:val="000000" w:themeColor="text1"/>
                <w:sz w:val="24"/>
                <w14:textFill>
                  <w14:solidFill>
                    <w14:schemeClr w14:val="tx1"/>
                  </w14:solidFill>
                </w14:textFill>
              </w:rPr>
              <w:t>. (</w:t>
            </w:r>
            <w:r>
              <w:rPr>
                <w:rFonts w:hint="eastAsia" w:eastAsia="仿宋_GB2312"/>
                <w:i w:val="0"/>
                <w:iCs w:val="0"/>
                <w:color w:val="000000" w:themeColor="text1"/>
                <w:sz w:val="24"/>
                <w:lang w:val="en-US" w:eastAsia="zh-CN"/>
                <w14:textFill>
                  <w14:solidFill>
                    <w14:schemeClr w14:val="tx1"/>
                  </w14:solidFill>
                </w14:textFill>
              </w:rPr>
              <w:t>ACM MM 2025</w:t>
            </w:r>
            <w:r>
              <w:rPr>
                <w:rFonts w:eastAsia="仿宋_GB2312"/>
                <w:i w:val="0"/>
                <w:iCs w:val="0"/>
                <w:color w:val="000000" w:themeColor="text1"/>
                <w:sz w:val="24"/>
                <w14:textFill>
                  <w14:solidFill>
                    <w14:schemeClr w14:val="tx1"/>
                  </w14:solidFill>
                </w14:textFill>
              </w:rPr>
              <w:t xml:space="preserve">) </w:t>
            </w:r>
          </w:p>
        </w:tc>
        <w:tc>
          <w:tcPr>
            <w:tcW w:w="1346" w:type="dxa"/>
            <w:shd w:val="clear" w:color="auto" w:fill="auto"/>
            <w:vAlign w:val="top"/>
          </w:tcPr>
          <w:p w14:paraId="2AF3969A">
            <w:pPr>
              <w:spacing w:line="400" w:lineRule="exact"/>
              <w:rPr>
                <w:rFonts w:ascii="Times New Roman" w:hAnsi="Times New Roman" w:eastAsia="仿宋_GB2312" w:cs="Times New Roman"/>
                <w:color w:val="000000" w:themeColor="text1"/>
                <w:kern w:val="2"/>
                <w:sz w:val="24"/>
                <w:szCs w:val="24"/>
                <w:lang w:val="en-US" w:eastAsia="zh-CN" w:bidi="ar-SA"/>
                <w14:textFill>
                  <w14:solidFill>
                    <w14:schemeClr w14:val="tx1"/>
                  </w14:solidFill>
                </w14:textFill>
              </w:rPr>
            </w:pPr>
            <w:r>
              <w:rPr>
                <w:rFonts w:hint="eastAsia" w:eastAsia="仿宋_GB2312"/>
                <w:color w:val="000000" w:themeColor="text1"/>
                <w:sz w:val="24"/>
                <w14:textFill>
                  <w14:solidFill>
                    <w14:schemeClr w14:val="tx1"/>
                  </w14:solidFill>
                </w14:textFill>
              </w:rPr>
              <w:t>2025-7-12</w:t>
            </w:r>
          </w:p>
        </w:tc>
        <w:tc>
          <w:tcPr>
            <w:tcW w:w="1890" w:type="dxa"/>
            <w:gridSpan w:val="2"/>
            <w:shd w:val="clear" w:color="auto" w:fill="auto"/>
            <w:vAlign w:val="top"/>
          </w:tcPr>
          <w:p w14:paraId="286BB015">
            <w:pPr>
              <w:spacing w:line="400" w:lineRule="exact"/>
              <w:rPr>
                <w:rFonts w:hint="eastAsia" w:ascii="Times New Roman" w:hAnsi="Times New Roman" w:eastAsia="仿宋_GB2312" w:cs="Times New Roman"/>
                <w:color w:val="000000" w:themeColor="text1"/>
                <w:kern w:val="2"/>
                <w:sz w:val="24"/>
                <w:szCs w:val="24"/>
                <w:lang w:val="en-US" w:eastAsia="zh-CN" w:bidi="ar-SA"/>
                <w14:textFill>
                  <w14:solidFill>
                    <w14:schemeClr w14:val="tx1"/>
                  </w14:solidFill>
                </w14:textFill>
              </w:rPr>
            </w:pPr>
            <w:r>
              <w:rPr>
                <w:rFonts w:eastAsia="仿宋_GB2312"/>
                <w:color w:val="000000" w:themeColor="text1"/>
                <w:sz w:val="24"/>
                <w14:textFill>
                  <w14:solidFill>
                    <w14:schemeClr w14:val="tx1"/>
                  </w14:solidFill>
                </w14:textFill>
              </w:rPr>
              <w:t xml:space="preserve">CCF A </w:t>
            </w:r>
            <w:r>
              <w:rPr>
                <w:rFonts w:hint="eastAsia" w:eastAsia="仿宋_GB2312"/>
                <w:color w:val="000000" w:themeColor="text1"/>
                <w:sz w:val="24"/>
                <w14:textFill>
                  <w14:solidFill>
                    <w14:schemeClr w14:val="tx1"/>
                  </w14:solidFill>
                </w14:textFill>
              </w:rPr>
              <w:t>类会议</w:t>
            </w:r>
            <w:r>
              <w:rPr>
                <w:rFonts w:hint="eastAsia" w:eastAsia="仿宋_GB2312"/>
                <w:color w:val="000000" w:themeColor="text1"/>
                <w:sz w:val="24"/>
                <w:lang w:eastAsia="zh-CN"/>
                <w14:textFill>
                  <w14:solidFill>
                    <w14:schemeClr w14:val="tx1"/>
                  </w14:solidFill>
                </w14:textFill>
              </w:rPr>
              <w:t>（</w:t>
            </w:r>
            <w:r>
              <w:rPr>
                <w:rFonts w:hint="eastAsia" w:eastAsia="仿宋_GB2312"/>
                <w:b/>
                <w:bCs/>
                <w:color w:val="000000" w:themeColor="text1"/>
                <w:sz w:val="24"/>
                <w:lang w:val="en-US" w:eastAsia="zh-CN"/>
                <w14:textFill>
                  <w14:solidFill>
                    <w14:schemeClr w14:val="tx1"/>
                  </w14:solidFill>
                </w14:textFill>
              </w:rPr>
              <w:t>受邀前往都柏林进行</w:t>
            </w:r>
            <w:r>
              <w:rPr>
                <w:rFonts w:hint="eastAsia" w:eastAsia="仿宋_GB2312"/>
                <w:b/>
                <w:bCs/>
                <w:color w:val="000000" w:themeColor="text1"/>
                <w:sz w:val="24"/>
                <w:u w:val="single"/>
                <w:lang w:val="en-US" w:eastAsia="zh-CN"/>
                <w14:textFill>
                  <w14:solidFill>
                    <w14:schemeClr w14:val="tx1"/>
                  </w14:solidFill>
                </w14:textFill>
              </w:rPr>
              <w:t>口头汇报</w:t>
            </w:r>
            <w:r>
              <w:rPr>
                <w:rFonts w:hint="eastAsia" w:eastAsia="仿宋_GB2312"/>
                <w:color w:val="000000" w:themeColor="text1"/>
                <w:sz w:val="24"/>
                <w:lang w:eastAsia="zh-CN"/>
                <w14:textFill>
                  <w14:solidFill>
                    <w14:schemeClr w14:val="tx1"/>
                  </w14:solidFill>
                </w14:textFill>
              </w:rPr>
              <w:t>）</w:t>
            </w:r>
          </w:p>
        </w:tc>
      </w:tr>
      <w:tr w14:paraId="6A871B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tcPr>
          <w:p w14:paraId="5AEDC239">
            <w:pPr>
              <w:spacing w:line="400" w:lineRule="exact"/>
              <w:rPr>
                <w:rFonts w:eastAsia="仿宋_GB2312"/>
                <w:sz w:val="24"/>
              </w:rPr>
            </w:pPr>
          </w:p>
        </w:tc>
        <w:tc>
          <w:tcPr>
            <w:tcW w:w="3364" w:type="dxa"/>
          </w:tcPr>
          <w:p w14:paraId="28D933B9">
            <w:pPr>
              <w:spacing w:line="400" w:lineRule="exact"/>
              <w:rPr>
                <w:rFonts w:eastAsia="仿宋_GB2312"/>
                <w:sz w:val="24"/>
              </w:rPr>
            </w:pPr>
          </w:p>
        </w:tc>
        <w:tc>
          <w:tcPr>
            <w:tcW w:w="1836" w:type="dxa"/>
          </w:tcPr>
          <w:p w14:paraId="1170FC56">
            <w:pPr>
              <w:spacing w:line="400" w:lineRule="exact"/>
              <w:rPr>
                <w:rFonts w:eastAsia="仿宋_GB2312"/>
                <w:sz w:val="24"/>
              </w:rPr>
            </w:pPr>
          </w:p>
        </w:tc>
        <w:tc>
          <w:tcPr>
            <w:tcW w:w="1346" w:type="dxa"/>
          </w:tcPr>
          <w:p w14:paraId="47908AEC">
            <w:pPr>
              <w:spacing w:line="400" w:lineRule="exact"/>
              <w:rPr>
                <w:rFonts w:eastAsia="仿宋_GB2312"/>
                <w:sz w:val="24"/>
              </w:rPr>
            </w:pPr>
          </w:p>
        </w:tc>
        <w:tc>
          <w:tcPr>
            <w:tcW w:w="1890" w:type="dxa"/>
            <w:gridSpan w:val="2"/>
          </w:tcPr>
          <w:p w14:paraId="497E7B09">
            <w:pPr>
              <w:spacing w:line="400" w:lineRule="exact"/>
              <w:rPr>
                <w:rFonts w:eastAsia="仿宋_GB2312"/>
                <w:sz w:val="24"/>
              </w:rPr>
            </w:pPr>
          </w:p>
        </w:tc>
      </w:tr>
      <w:tr w14:paraId="1ED6EE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0" w:hRule="atLeast"/>
        </w:trPr>
        <w:tc>
          <w:tcPr>
            <w:tcW w:w="8845" w:type="dxa"/>
            <w:gridSpan w:val="6"/>
            <w:vAlign w:val="center"/>
          </w:tcPr>
          <w:p w14:paraId="56748D8A">
            <w:pPr>
              <w:spacing w:line="400" w:lineRule="exact"/>
              <w:rPr>
                <w:rFonts w:eastAsia="华文仿宋"/>
                <w:sz w:val="28"/>
                <w:szCs w:val="28"/>
              </w:rPr>
            </w:pPr>
            <w:r>
              <w:rPr>
                <w:rFonts w:hint="eastAsia" w:ascii="仿宋_GB2312" w:hAnsi="华文仿宋" w:eastAsia="仿宋_GB2312"/>
                <w:sz w:val="28"/>
                <w:szCs w:val="28"/>
              </w:rPr>
              <w:t>其他代表性学术成果（申请人在本校研究生</w:t>
            </w:r>
            <w:r>
              <w:rPr>
                <w:rFonts w:ascii="仿宋_GB2312" w:hAnsi="华文仿宋" w:eastAsia="仿宋_GB2312"/>
                <w:sz w:val="28"/>
                <w:szCs w:val="28"/>
              </w:rPr>
              <w:t>期间</w:t>
            </w:r>
            <w:r>
              <w:rPr>
                <w:rFonts w:hint="eastAsia" w:ascii="仿宋_GB2312" w:hAnsi="华文仿宋" w:eastAsia="仿宋_GB2312"/>
                <w:sz w:val="28"/>
                <w:szCs w:val="28"/>
              </w:rPr>
              <w:t>，以“浙江工业大学”为第一完成单位获得</w:t>
            </w:r>
            <w:r>
              <w:rPr>
                <w:rFonts w:hint="eastAsia" w:ascii="仿宋_GB2312" w:hAnsi="华文仿宋" w:eastAsia="仿宋_GB2312"/>
                <w:sz w:val="28"/>
                <w:szCs w:val="28"/>
                <w:lang w:eastAsia="zh-CN"/>
              </w:rPr>
              <w:t>（</w:t>
            </w:r>
            <w:r>
              <w:rPr>
                <w:rFonts w:hint="eastAsia" w:ascii="仿宋_GB2312" w:hAnsi="华文仿宋" w:eastAsia="仿宋_GB2312"/>
                <w:sz w:val="28"/>
                <w:szCs w:val="28"/>
                <w:lang w:val="en-US" w:eastAsia="zh-CN"/>
              </w:rPr>
              <w:t>含录用）</w:t>
            </w:r>
            <w:r>
              <w:rPr>
                <w:rFonts w:hint="eastAsia" w:ascii="仿宋_GB2312" w:hAnsi="华文仿宋" w:eastAsia="仿宋_GB2312"/>
                <w:sz w:val="28"/>
                <w:szCs w:val="28"/>
              </w:rPr>
              <w:t>的其他著作、学术论文、科技竞赛、专利、批示或参与</w:t>
            </w:r>
            <w:r>
              <w:rPr>
                <w:rFonts w:ascii="仿宋_GB2312" w:hAnsi="华文仿宋" w:eastAsia="仿宋_GB2312"/>
                <w:sz w:val="28"/>
                <w:szCs w:val="28"/>
              </w:rPr>
              <w:t>的</w:t>
            </w:r>
            <w:r>
              <w:rPr>
                <w:rFonts w:hint="eastAsia" w:ascii="仿宋_GB2312" w:hAnsi="华文仿宋" w:eastAsia="仿宋_GB2312"/>
                <w:sz w:val="28"/>
                <w:szCs w:val="28"/>
              </w:rPr>
              <w:t>科研项目</w:t>
            </w:r>
            <w:r>
              <w:rPr>
                <w:rFonts w:hint="eastAsia" w:ascii="仿宋_GB2312" w:hAnsi="华文仿宋" w:eastAsia="仿宋_GB2312"/>
                <w:sz w:val="28"/>
                <w:szCs w:val="28"/>
                <w:lang w:val="en-US" w:eastAsia="zh-CN"/>
              </w:rPr>
              <w:t>获得的科技奖励</w:t>
            </w:r>
            <w:r>
              <w:rPr>
                <w:rFonts w:hint="eastAsia" w:ascii="仿宋_GB2312" w:hAnsi="华文仿宋" w:eastAsia="仿宋_GB2312"/>
                <w:sz w:val="28"/>
                <w:szCs w:val="28"/>
              </w:rPr>
              <w:t>，不含奖学金、与学术无关的荣誉称号，不超过10项</w:t>
            </w:r>
            <w:r>
              <w:rPr>
                <w:rFonts w:ascii="仿宋_GB2312" w:hAnsi="华文仿宋" w:eastAsia="仿宋_GB2312"/>
                <w:sz w:val="28"/>
                <w:szCs w:val="28"/>
              </w:rPr>
              <w:t>，</w:t>
            </w:r>
            <w:r>
              <w:rPr>
                <w:rFonts w:hint="eastAsia" w:ascii="仿宋_GB2312" w:hAnsi="华文仿宋" w:eastAsia="仿宋_GB2312"/>
                <w:sz w:val="28"/>
                <w:szCs w:val="28"/>
              </w:rPr>
              <w:t>可另加附页）</w:t>
            </w:r>
          </w:p>
        </w:tc>
      </w:tr>
      <w:tr w14:paraId="0FEC14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8" w:hRule="atLeast"/>
        </w:trPr>
        <w:tc>
          <w:tcPr>
            <w:tcW w:w="409" w:type="dxa"/>
            <w:shd w:val="clear" w:color="auto" w:fill="auto"/>
            <w:vAlign w:val="center"/>
          </w:tcPr>
          <w:p w14:paraId="30C94BD6">
            <w:pPr>
              <w:rPr>
                <w:rFonts w:eastAsia="仿宋_GB2312"/>
                <w:szCs w:val="21"/>
              </w:rPr>
            </w:pPr>
            <w:r>
              <w:rPr>
                <w:rFonts w:hint="eastAsia" w:eastAsia="仿宋_GB2312"/>
                <w:szCs w:val="21"/>
              </w:rPr>
              <w:t>序</w:t>
            </w:r>
          </w:p>
        </w:tc>
        <w:tc>
          <w:tcPr>
            <w:tcW w:w="3364" w:type="dxa"/>
            <w:shd w:val="clear" w:color="auto" w:fill="auto"/>
            <w:vAlign w:val="center"/>
          </w:tcPr>
          <w:p w14:paraId="3E02E548">
            <w:pPr>
              <w:jc w:val="center"/>
              <w:rPr>
                <w:rFonts w:eastAsia="仿宋_GB2312"/>
                <w:szCs w:val="21"/>
              </w:rPr>
            </w:pPr>
            <w:r>
              <w:rPr>
                <w:rFonts w:hint="eastAsia" w:eastAsia="仿宋_GB2312"/>
                <w:szCs w:val="21"/>
              </w:rPr>
              <w:t>成果（著作、学术论文、科技竞赛、专利、批示、科研项目）名称</w:t>
            </w:r>
          </w:p>
        </w:tc>
        <w:tc>
          <w:tcPr>
            <w:tcW w:w="1836" w:type="dxa"/>
            <w:shd w:val="clear" w:color="auto" w:fill="auto"/>
            <w:vAlign w:val="center"/>
          </w:tcPr>
          <w:p w14:paraId="75400BC5">
            <w:pPr>
              <w:rPr>
                <w:rFonts w:eastAsia="仿宋_GB2312"/>
                <w:szCs w:val="21"/>
              </w:rPr>
            </w:pPr>
            <w:r>
              <w:rPr>
                <w:rFonts w:hint="eastAsia" w:eastAsia="仿宋_GB2312"/>
                <w:szCs w:val="21"/>
              </w:rPr>
              <w:t>出版单位/发表刊物（注明类别及影响因子）/获奖等级/专利类型/批示等级/基金名称</w:t>
            </w:r>
          </w:p>
        </w:tc>
        <w:tc>
          <w:tcPr>
            <w:tcW w:w="1346" w:type="dxa"/>
            <w:shd w:val="clear" w:color="auto" w:fill="auto"/>
            <w:vAlign w:val="center"/>
          </w:tcPr>
          <w:p w14:paraId="2F3171FC">
            <w:pPr>
              <w:rPr>
                <w:rFonts w:eastAsia="仿宋_GB2312"/>
                <w:szCs w:val="21"/>
              </w:rPr>
            </w:pPr>
            <w:r>
              <w:rPr>
                <w:rFonts w:hint="eastAsia" w:eastAsia="仿宋_GB2312"/>
                <w:szCs w:val="21"/>
              </w:rPr>
              <w:t>出版/发表/授权/批示/立项</w:t>
            </w:r>
            <w:r>
              <w:rPr>
                <w:rFonts w:hint="eastAsia" w:eastAsia="仿宋_GB2312"/>
                <w:szCs w:val="21"/>
                <w:lang w:val="en-US" w:eastAsia="zh-CN"/>
              </w:rPr>
              <w:t>/获奖</w:t>
            </w:r>
            <w:r>
              <w:rPr>
                <w:rFonts w:hint="eastAsia" w:eastAsia="仿宋_GB2312"/>
                <w:szCs w:val="21"/>
              </w:rPr>
              <w:t>时间</w:t>
            </w:r>
          </w:p>
        </w:tc>
        <w:tc>
          <w:tcPr>
            <w:tcW w:w="716" w:type="dxa"/>
            <w:shd w:val="clear" w:color="auto" w:fill="auto"/>
            <w:tcMar>
              <w:top w:w="0" w:type="dxa"/>
              <w:left w:w="57" w:type="dxa"/>
              <w:bottom w:w="0" w:type="dxa"/>
              <w:right w:w="57" w:type="dxa"/>
            </w:tcMar>
            <w:vAlign w:val="center"/>
          </w:tcPr>
          <w:p w14:paraId="00894B77">
            <w:pPr>
              <w:rPr>
                <w:rFonts w:eastAsia="仿宋_GB2312"/>
                <w:szCs w:val="21"/>
              </w:rPr>
            </w:pPr>
            <w:r>
              <w:rPr>
                <w:rFonts w:hint="eastAsia" w:eastAsia="仿宋_GB2312"/>
                <w:szCs w:val="21"/>
              </w:rPr>
              <w:t>作者</w:t>
            </w:r>
          </w:p>
          <w:p w14:paraId="356D3F45">
            <w:pPr>
              <w:rPr>
                <w:rFonts w:eastAsia="仿宋_GB2312"/>
                <w:szCs w:val="21"/>
              </w:rPr>
            </w:pPr>
            <w:r>
              <w:rPr>
                <w:rFonts w:hint="eastAsia" w:eastAsia="仿宋_GB2312"/>
                <w:szCs w:val="21"/>
              </w:rPr>
              <w:t>排名/</w:t>
            </w:r>
          </w:p>
          <w:p w14:paraId="7D1E9A72">
            <w:pPr>
              <w:rPr>
                <w:rFonts w:eastAsia="仿宋_GB2312"/>
                <w:szCs w:val="21"/>
              </w:rPr>
            </w:pPr>
            <w:r>
              <w:rPr>
                <w:rFonts w:hint="eastAsia" w:eastAsia="仿宋_GB2312"/>
                <w:szCs w:val="21"/>
              </w:rPr>
              <w:t>总人数</w:t>
            </w:r>
          </w:p>
        </w:tc>
        <w:tc>
          <w:tcPr>
            <w:tcW w:w="1174" w:type="dxa"/>
            <w:shd w:val="clear" w:color="auto" w:fill="auto"/>
            <w:vAlign w:val="center"/>
          </w:tcPr>
          <w:p w14:paraId="32140C5A">
            <w:pPr>
              <w:rPr>
                <w:rFonts w:eastAsia="仿宋_GB2312"/>
                <w:szCs w:val="21"/>
              </w:rPr>
            </w:pPr>
            <w:r>
              <w:rPr>
                <w:rFonts w:hint="eastAsia" w:eastAsia="仿宋_GB2312"/>
                <w:szCs w:val="21"/>
              </w:rPr>
              <w:t>备注（出版号/卷号+页码/授权号/批示人）</w:t>
            </w:r>
          </w:p>
        </w:tc>
      </w:tr>
      <w:tr w14:paraId="5EDABA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9" w:hRule="atLeast"/>
        </w:trPr>
        <w:tc>
          <w:tcPr>
            <w:tcW w:w="409" w:type="dxa"/>
            <w:vAlign w:val="center"/>
          </w:tcPr>
          <w:p w14:paraId="527CB8B7">
            <w:pPr>
              <w:spacing w:line="400" w:lineRule="exact"/>
              <w:rPr>
                <w:rFonts w:hint="eastAsia" w:eastAsia="仿宋_GB2312"/>
                <w:sz w:val="24"/>
                <w:lang w:val="en-US" w:eastAsia="zh-CN"/>
              </w:rPr>
            </w:pPr>
            <w:r>
              <w:rPr>
                <w:rFonts w:hint="eastAsia" w:eastAsia="仿宋_GB2312"/>
                <w:sz w:val="24"/>
                <w:lang w:val="en-US" w:eastAsia="zh-CN"/>
              </w:rPr>
              <w:t>1</w:t>
            </w:r>
          </w:p>
        </w:tc>
        <w:tc>
          <w:tcPr>
            <w:tcW w:w="3364" w:type="dxa"/>
            <w:vAlign w:val="center"/>
          </w:tcPr>
          <w:p w14:paraId="49870888">
            <w:pPr>
              <w:keepNext w:val="0"/>
              <w:keepLines w:val="0"/>
              <w:pageBreakBefore w:val="0"/>
              <w:widowControl w:val="0"/>
              <w:kinsoku/>
              <w:wordWrap w:val="0"/>
              <w:overflowPunct/>
              <w:topLinePunct w:val="0"/>
              <w:autoSpaceDE/>
              <w:autoSpaceDN/>
              <w:bidi w:val="0"/>
              <w:adjustRightInd/>
              <w:snapToGrid/>
              <w:spacing w:line="400" w:lineRule="exact"/>
              <w:textAlignment w:val="auto"/>
              <w:rPr>
                <w:rFonts w:hint="eastAsia" w:eastAsia="仿宋_GB2312"/>
                <w:sz w:val="24"/>
                <w:lang w:val="en-US" w:eastAsia="zh-CN"/>
              </w:rPr>
            </w:pPr>
            <w:r>
              <w:rPr>
                <w:rFonts w:hint="default" w:eastAsia="仿宋_GB2312"/>
                <w:sz w:val="24"/>
              </w:rPr>
              <w:fldChar w:fldCharType="begin"/>
            </w:r>
            <w:r>
              <w:rPr>
                <w:rFonts w:hint="default" w:eastAsia="仿宋_GB2312"/>
                <w:sz w:val="24"/>
              </w:rPr>
              <w:instrText xml:space="preserve"> HYPERLINK "https://ieeexplore.ieee.org/author/508076878220068" </w:instrText>
            </w:r>
            <w:r>
              <w:rPr>
                <w:rFonts w:hint="default" w:eastAsia="仿宋_GB2312"/>
                <w:sz w:val="24"/>
              </w:rPr>
              <w:fldChar w:fldCharType="separate"/>
            </w:r>
            <w:r>
              <w:rPr>
                <w:rFonts w:hint="default" w:eastAsia="仿宋_GB2312"/>
                <w:sz w:val="24"/>
              </w:rPr>
              <w:t>Yanling Zhang</w:t>
            </w:r>
            <w:r>
              <w:rPr>
                <w:rFonts w:hint="default" w:eastAsia="仿宋_GB2312"/>
                <w:sz w:val="24"/>
              </w:rPr>
              <w:fldChar w:fldCharType="end"/>
            </w:r>
            <w:r>
              <w:rPr>
                <w:rFonts w:hint="default" w:eastAsia="仿宋_GB2312"/>
                <w:sz w:val="24"/>
              </w:rPr>
              <w:t>; </w:t>
            </w:r>
            <w:r>
              <w:rPr>
                <w:rFonts w:hint="default" w:eastAsia="仿宋_GB2312"/>
                <w:b/>
                <w:bCs/>
                <w:sz w:val="24"/>
                <w:u w:val="single"/>
              </w:rPr>
              <w:fldChar w:fldCharType="begin"/>
            </w:r>
            <w:r>
              <w:rPr>
                <w:rFonts w:hint="default" w:eastAsia="仿宋_GB2312"/>
                <w:b/>
                <w:bCs/>
                <w:sz w:val="24"/>
                <w:u w:val="single"/>
              </w:rPr>
              <w:instrText xml:space="preserve"> HYPERLINK "https://ieeexplore.ieee.org/author/764606164247835" </w:instrText>
            </w:r>
            <w:r>
              <w:rPr>
                <w:rFonts w:hint="default" w:eastAsia="仿宋_GB2312"/>
                <w:b/>
                <w:bCs/>
                <w:sz w:val="24"/>
                <w:u w:val="single"/>
              </w:rPr>
              <w:fldChar w:fldCharType="separate"/>
            </w:r>
            <w:r>
              <w:rPr>
                <w:rFonts w:hint="default" w:eastAsia="仿宋_GB2312"/>
                <w:b/>
                <w:bCs/>
                <w:sz w:val="24"/>
                <w:u w:val="single"/>
              </w:rPr>
              <w:t>Linxuan Luo</w:t>
            </w:r>
            <w:r>
              <w:rPr>
                <w:rFonts w:hint="default" w:eastAsia="仿宋_GB2312"/>
                <w:b/>
                <w:bCs/>
                <w:sz w:val="24"/>
                <w:u w:val="single"/>
              </w:rPr>
              <w:fldChar w:fldCharType="end"/>
            </w:r>
            <w:r>
              <w:rPr>
                <w:rFonts w:hint="default" w:eastAsia="仿宋_GB2312"/>
                <w:sz w:val="24"/>
              </w:rPr>
              <w:t>; </w:t>
            </w:r>
            <w:r>
              <w:rPr>
                <w:rFonts w:hint="default" w:eastAsia="仿宋_GB2312"/>
                <w:sz w:val="24"/>
              </w:rPr>
              <w:fldChar w:fldCharType="begin"/>
            </w:r>
            <w:r>
              <w:rPr>
                <w:rFonts w:hint="default" w:eastAsia="仿宋_GB2312"/>
                <w:sz w:val="24"/>
              </w:rPr>
              <w:instrText xml:space="preserve"> HYPERLINK "https://ieeexplore.ieee.org/author/37086584519" </w:instrText>
            </w:r>
            <w:r>
              <w:rPr>
                <w:rFonts w:hint="default" w:eastAsia="仿宋_GB2312"/>
                <w:sz w:val="24"/>
              </w:rPr>
              <w:fldChar w:fldCharType="separate"/>
            </w:r>
            <w:r>
              <w:rPr>
                <w:rFonts w:hint="default" w:eastAsia="仿宋_GB2312"/>
                <w:sz w:val="24"/>
              </w:rPr>
              <w:t>Pan Mu</w:t>
            </w:r>
            <w:r>
              <w:rPr>
                <w:rFonts w:hint="default" w:eastAsia="仿宋_GB2312"/>
                <w:sz w:val="24"/>
              </w:rPr>
              <w:fldChar w:fldCharType="end"/>
            </w:r>
            <w:r>
              <w:rPr>
                <w:rFonts w:hint="default" w:eastAsia="仿宋_GB2312"/>
                <w:sz w:val="24"/>
              </w:rPr>
              <w:t>*; </w:t>
            </w:r>
            <w:r>
              <w:rPr>
                <w:rFonts w:hint="default" w:eastAsia="仿宋_GB2312"/>
                <w:sz w:val="24"/>
              </w:rPr>
              <w:fldChar w:fldCharType="begin"/>
            </w:r>
            <w:r>
              <w:rPr>
                <w:rFonts w:hint="default" w:eastAsia="仿宋_GB2312"/>
                <w:sz w:val="24"/>
              </w:rPr>
              <w:instrText xml:space="preserve"> HYPERLINK "https://ieeexplore.ieee.org/author/37086072518" </w:instrText>
            </w:r>
            <w:r>
              <w:rPr>
                <w:rFonts w:hint="default" w:eastAsia="仿宋_GB2312"/>
                <w:sz w:val="24"/>
              </w:rPr>
              <w:fldChar w:fldCharType="separate"/>
            </w:r>
            <w:r>
              <w:rPr>
                <w:rFonts w:hint="default" w:eastAsia="仿宋_GB2312"/>
                <w:sz w:val="24"/>
              </w:rPr>
              <w:t>Cong Bai</w:t>
            </w:r>
            <w:r>
              <w:rPr>
                <w:rFonts w:hint="default" w:eastAsia="仿宋_GB2312"/>
                <w:sz w:val="24"/>
              </w:rPr>
              <w:fldChar w:fldCharType="end"/>
            </w:r>
            <w:r>
              <w:rPr>
                <w:rFonts w:hint="eastAsia" w:eastAsia="仿宋_GB2312"/>
                <w:sz w:val="24"/>
                <w:lang w:val="en-US" w:eastAsia="zh-CN"/>
              </w:rPr>
              <w:t xml:space="preserve">. </w:t>
            </w:r>
            <w:r>
              <w:rPr>
                <w:rFonts w:hint="default" w:eastAsia="仿宋_GB2312"/>
                <w:sz w:val="24"/>
              </w:rPr>
              <w:fldChar w:fldCharType="begin"/>
            </w:r>
            <w:r>
              <w:rPr>
                <w:rFonts w:hint="default" w:eastAsia="仿宋_GB2312"/>
                <w:sz w:val="24"/>
              </w:rPr>
              <w:instrText xml:space="preserve"> HYPERLINK "https://ieeexplore.ieee.org/abstract/document/10889990/" </w:instrText>
            </w:r>
            <w:r>
              <w:rPr>
                <w:rFonts w:hint="default" w:eastAsia="仿宋_GB2312"/>
                <w:sz w:val="24"/>
              </w:rPr>
              <w:fldChar w:fldCharType="separate"/>
            </w:r>
            <w:r>
              <w:rPr>
                <w:rFonts w:hint="default" w:eastAsia="仿宋_GB2312"/>
                <w:sz w:val="24"/>
              </w:rPr>
              <w:t>Prompt-UIE: A Unified Prompt-Driven Framework for Underwater Image Enhancement</w:t>
            </w:r>
            <w:r>
              <w:rPr>
                <w:rFonts w:hint="default" w:eastAsia="仿宋_GB2312"/>
                <w:sz w:val="24"/>
              </w:rPr>
              <w:fldChar w:fldCharType="end"/>
            </w:r>
            <w:r>
              <w:rPr>
                <w:rFonts w:hint="eastAsia" w:eastAsia="仿宋_GB2312"/>
                <w:sz w:val="24"/>
                <w:lang w:val="en-US" w:eastAsia="zh-CN"/>
              </w:rPr>
              <w:t>.</w:t>
            </w:r>
          </w:p>
          <w:p w14:paraId="21F3A047">
            <w:pPr>
              <w:spacing w:line="400" w:lineRule="exact"/>
              <w:rPr>
                <w:rFonts w:eastAsia="仿宋_GB2312"/>
                <w:sz w:val="24"/>
              </w:rPr>
            </w:pPr>
          </w:p>
        </w:tc>
        <w:tc>
          <w:tcPr>
            <w:tcW w:w="1836" w:type="dxa"/>
            <w:vAlign w:val="center"/>
          </w:tcPr>
          <w:p w14:paraId="4FA41889">
            <w:pPr>
              <w:keepNext w:val="0"/>
              <w:keepLines w:val="0"/>
              <w:pageBreakBefore w:val="0"/>
              <w:widowControl w:val="0"/>
              <w:kinsoku/>
              <w:wordWrap w:val="0"/>
              <w:overflowPunct/>
              <w:topLinePunct w:val="0"/>
              <w:autoSpaceDE/>
              <w:autoSpaceDN/>
              <w:bidi w:val="0"/>
              <w:adjustRightInd/>
              <w:snapToGrid/>
              <w:spacing w:line="400" w:lineRule="exact"/>
              <w:textAlignment w:val="auto"/>
              <w:rPr>
                <w:rFonts w:hint="default" w:eastAsia="仿宋_GB2312"/>
                <w:sz w:val="24"/>
                <w:lang w:val="en-US" w:eastAsia="zh-CN"/>
              </w:rPr>
            </w:pPr>
            <w:r>
              <w:rPr>
                <w:rFonts w:hint="eastAsia" w:eastAsia="仿宋_GB2312"/>
                <w:sz w:val="24"/>
              </w:rPr>
              <w:t>IEEE International Conference on Acoustics, Speech, and Signal Processing</w:t>
            </w:r>
            <w:r>
              <w:rPr>
                <w:rFonts w:hint="eastAsia" w:eastAsia="仿宋_GB2312"/>
                <w:sz w:val="24"/>
                <w:lang w:val="en-US" w:eastAsia="zh-CN"/>
              </w:rPr>
              <w:t xml:space="preserve"> 2025. (ICASSP 2025)</w:t>
            </w:r>
          </w:p>
        </w:tc>
        <w:tc>
          <w:tcPr>
            <w:tcW w:w="1346" w:type="dxa"/>
            <w:shd w:val="clear" w:color="auto" w:fill="auto"/>
            <w:vAlign w:val="top"/>
          </w:tcPr>
          <w:p w14:paraId="4A0AA19B">
            <w:pPr>
              <w:spacing w:line="400" w:lineRule="exact"/>
              <w:rPr>
                <w:rFonts w:hint="default" w:ascii="Times New Roman" w:hAnsi="Times New Roman" w:eastAsia="仿宋_GB2312" w:cs="Times New Roman"/>
                <w:color w:val="000000" w:themeColor="text1"/>
                <w:kern w:val="2"/>
                <w:sz w:val="24"/>
                <w:szCs w:val="24"/>
                <w:lang w:val="en-US" w:eastAsia="zh-CN" w:bidi="ar-SA"/>
                <w14:textFill>
                  <w14:solidFill>
                    <w14:schemeClr w14:val="tx1"/>
                  </w14:solidFill>
                </w14:textFill>
              </w:rPr>
            </w:pPr>
            <w:r>
              <w:rPr>
                <w:rFonts w:hint="eastAsia" w:eastAsia="仿宋_GB2312"/>
                <w:color w:val="000000" w:themeColor="text1"/>
                <w:sz w:val="24"/>
                <w14:textFill>
                  <w14:solidFill>
                    <w14:schemeClr w14:val="tx1"/>
                  </w14:solidFill>
                </w14:textFill>
              </w:rPr>
              <w:t>202</w:t>
            </w:r>
            <w:r>
              <w:rPr>
                <w:rFonts w:hint="eastAsia" w:eastAsia="仿宋_GB2312"/>
                <w:color w:val="000000" w:themeColor="text1"/>
                <w:sz w:val="24"/>
                <w:lang w:val="en-US" w:eastAsia="zh-CN"/>
                <w14:textFill>
                  <w14:solidFill>
                    <w14:schemeClr w14:val="tx1"/>
                  </w14:solidFill>
                </w14:textFill>
              </w:rPr>
              <w:t>4</w:t>
            </w:r>
            <w:r>
              <w:rPr>
                <w:rFonts w:hint="eastAsia" w:eastAsia="仿宋_GB2312"/>
                <w:color w:val="000000" w:themeColor="text1"/>
                <w:sz w:val="24"/>
                <w14:textFill>
                  <w14:solidFill>
                    <w14:schemeClr w14:val="tx1"/>
                  </w14:solidFill>
                </w14:textFill>
              </w:rPr>
              <w:t>-</w:t>
            </w:r>
            <w:r>
              <w:rPr>
                <w:rFonts w:hint="eastAsia" w:eastAsia="仿宋_GB2312"/>
                <w:color w:val="000000" w:themeColor="text1"/>
                <w:sz w:val="24"/>
                <w:lang w:val="en-US" w:eastAsia="zh-CN"/>
                <w14:textFill>
                  <w14:solidFill>
                    <w14:schemeClr w14:val="tx1"/>
                  </w14:solidFill>
                </w14:textFill>
              </w:rPr>
              <w:t>12</w:t>
            </w:r>
            <w:r>
              <w:rPr>
                <w:rFonts w:hint="eastAsia" w:eastAsia="仿宋_GB2312"/>
                <w:color w:val="000000" w:themeColor="text1"/>
                <w:sz w:val="24"/>
                <w14:textFill>
                  <w14:solidFill>
                    <w14:schemeClr w14:val="tx1"/>
                  </w14:solidFill>
                </w14:textFill>
              </w:rPr>
              <w:t>-</w:t>
            </w:r>
            <w:r>
              <w:rPr>
                <w:rFonts w:hint="eastAsia" w:eastAsia="仿宋_GB2312"/>
                <w:color w:val="000000" w:themeColor="text1"/>
                <w:sz w:val="24"/>
                <w:lang w:val="en-US" w:eastAsia="zh-CN"/>
                <w14:textFill>
                  <w14:solidFill>
                    <w14:schemeClr w14:val="tx1"/>
                  </w14:solidFill>
                </w14:textFill>
              </w:rPr>
              <w:t>21</w:t>
            </w:r>
          </w:p>
        </w:tc>
        <w:tc>
          <w:tcPr>
            <w:tcW w:w="716" w:type="dxa"/>
            <w:vAlign w:val="center"/>
          </w:tcPr>
          <w:p w14:paraId="3CB6D5D8">
            <w:pPr>
              <w:spacing w:line="400" w:lineRule="exact"/>
              <w:rPr>
                <w:rFonts w:hint="default" w:eastAsia="仿宋_GB2312"/>
                <w:sz w:val="24"/>
                <w:lang w:val="en-US" w:eastAsia="zh-CN"/>
              </w:rPr>
            </w:pPr>
            <w:r>
              <w:rPr>
                <w:rFonts w:hint="eastAsia" w:eastAsia="仿宋_GB2312"/>
                <w:sz w:val="24"/>
                <w:lang w:val="en-US" w:eastAsia="zh-CN"/>
              </w:rPr>
              <w:t>(2/4)</w:t>
            </w:r>
          </w:p>
        </w:tc>
        <w:tc>
          <w:tcPr>
            <w:tcW w:w="1174" w:type="dxa"/>
            <w:vAlign w:val="center"/>
          </w:tcPr>
          <w:p w14:paraId="185F5E14">
            <w:pPr>
              <w:spacing w:line="400" w:lineRule="exact"/>
              <w:rPr>
                <w:rFonts w:eastAsia="仿宋_GB2312"/>
                <w:sz w:val="24"/>
              </w:rPr>
            </w:pPr>
            <w:r>
              <w:rPr>
                <w:rFonts w:eastAsia="仿宋_GB2312"/>
                <w:sz w:val="24"/>
              </w:rPr>
              <w:t xml:space="preserve">CCF </w:t>
            </w:r>
            <w:r>
              <w:rPr>
                <w:rFonts w:hint="eastAsia" w:eastAsia="仿宋_GB2312"/>
                <w:b w:val="0"/>
                <w:bCs w:val="0"/>
                <w:sz w:val="24"/>
                <w:lang w:val="en-US" w:eastAsia="zh-CN"/>
              </w:rPr>
              <w:t>B</w:t>
            </w:r>
            <w:r>
              <w:rPr>
                <w:rFonts w:eastAsia="仿宋_GB2312"/>
                <w:sz w:val="24"/>
              </w:rPr>
              <w:t xml:space="preserve"> </w:t>
            </w:r>
            <w:r>
              <w:rPr>
                <w:rFonts w:hint="eastAsia" w:eastAsia="仿宋_GB2312"/>
                <w:sz w:val="24"/>
              </w:rPr>
              <w:t>类会议</w:t>
            </w:r>
          </w:p>
        </w:tc>
      </w:tr>
    </w:tbl>
    <w:p w14:paraId="52D84DFC">
      <w:pPr>
        <w:rPr>
          <w:rFonts w:ascii="黑体" w:eastAsia="黑体"/>
          <w:sz w:val="30"/>
          <w:szCs w:val="30"/>
        </w:rPr>
      </w:pPr>
      <w:r>
        <w:rPr>
          <w:rFonts w:hint="eastAsia" w:ascii="黑体" w:eastAsia="黑体"/>
          <w:sz w:val="30"/>
          <w:szCs w:val="30"/>
        </w:rPr>
        <w:br w:type="page"/>
      </w:r>
      <w:r>
        <w:rPr>
          <w:rFonts w:hint="eastAsia" w:ascii="黑体" w:eastAsia="黑体"/>
          <w:sz w:val="30"/>
          <w:szCs w:val="30"/>
        </w:rPr>
        <w:t>三、申请人、导师和学院意见</w:t>
      </w:r>
    </w:p>
    <w:tbl>
      <w:tblPr>
        <w:tblStyle w:val="13"/>
        <w:tblW w:w="8845" w:type="dxa"/>
        <w:tblInd w:w="0" w:type="dxa"/>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Layout w:type="fixed"/>
        <w:tblCellMar>
          <w:top w:w="0" w:type="dxa"/>
          <w:left w:w="108" w:type="dxa"/>
          <w:bottom w:w="0" w:type="dxa"/>
          <w:right w:w="108" w:type="dxa"/>
        </w:tblCellMar>
      </w:tblPr>
      <w:tblGrid>
        <w:gridCol w:w="955"/>
        <w:gridCol w:w="7890"/>
      </w:tblGrid>
      <w:tr w14:paraId="02C95A40">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2028" w:hRule="atLeast"/>
        </w:trPr>
        <w:tc>
          <w:tcPr>
            <w:tcW w:w="955" w:type="dxa"/>
            <w:tcBorders>
              <w:top w:val="single" w:color="auto" w:sz="4" w:space="0"/>
              <w:left w:val="single" w:color="auto" w:sz="4" w:space="0"/>
              <w:bottom w:val="single" w:color="auto" w:sz="4" w:space="0"/>
              <w:right w:val="single" w:color="auto" w:sz="4" w:space="0"/>
            </w:tcBorders>
            <w:shd w:val="clear" w:color="auto" w:fill="auto"/>
            <w:vAlign w:val="center"/>
          </w:tcPr>
          <w:p w14:paraId="35C48BBD">
            <w:pPr>
              <w:spacing w:after="240" w:line="400" w:lineRule="exact"/>
              <w:jc w:val="center"/>
              <w:rPr>
                <w:rFonts w:eastAsia="仿宋_GB2312"/>
                <w:sz w:val="28"/>
              </w:rPr>
            </w:pPr>
            <w:r>
              <w:rPr>
                <w:rFonts w:hint="eastAsia" w:eastAsia="仿宋_GB2312"/>
                <w:sz w:val="28"/>
              </w:rPr>
              <w:t>本人声明</w:t>
            </w:r>
          </w:p>
        </w:tc>
        <w:tc>
          <w:tcPr>
            <w:tcW w:w="7890" w:type="dxa"/>
            <w:tcBorders>
              <w:top w:val="single" w:color="auto" w:sz="4" w:space="0"/>
              <w:left w:val="single" w:color="auto" w:sz="4" w:space="0"/>
              <w:bottom w:val="single" w:color="auto" w:sz="4" w:space="0"/>
              <w:right w:val="single" w:color="auto" w:sz="4" w:space="0"/>
            </w:tcBorders>
            <w:shd w:val="clear" w:color="auto" w:fill="auto"/>
          </w:tcPr>
          <w:p w14:paraId="0AD69631">
            <w:pPr>
              <w:adjustRightInd w:val="0"/>
              <w:snapToGrid w:val="0"/>
              <w:spacing w:before="156" w:beforeLines="50" w:line="560" w:lineRule="exact"/>
              <w:rPr>
                <w:rFonts w:eastAsia="仿宋_GB2312"/>
                <w:sz w:val="28"/>
                <w:szCs w:val="28"/>
              </w:rPr>
            </w:pPr>
            <w:r>
              <w:rPr>
                <w:rFonts w:hint="eastAsia" w:eastAsia="仿宋_GB2312"/>
                <w:sz w:val="28"/>
                <w:szCs w:val="28"/>
              </w:rPr>
              <w:t xml:space="preserve"> </w:t>
            </w:r>
            <w:r>
              <w:rPr>
                <w:rFonts w:eastAsia="仿宋_GB2312"/>
                <w:sz w:val="28"/>
                <w:szCs w:val="28"/>
              </w:rPr>
              <w:t xml:space="preserve">   </w:t>
            </w:r>
            <w:r>
              <w:rPr>
                <w:rFonts w:ascii="仿宋_GB2312" w:eastAsia="仿宋_GB2312" w:hAnsiTheme="minorEastAsia"/>
                <w:sz w:val="28"/>
                <w:szCs w:val="28"/>
              </w:rPr>
              <w:t>本人</w:t>
            </w:r>
            <w:r>
              <w:rPr>
                <w:rFonts w:hint="eastAsia" w:ascii="仿宋_GB2312" w:eastAsia="仿宋_GB2312" w:hAnsiTheme="minorEastAsia"/>
                <w:sz w:val="28"/>
                <w:szCs w:val="28"/>
              </w:rPr>
              <w:t>如实填写</w:t>
            </w:r>
            <w:r>
              <w:rPr>
                <w:rFonts w:ascii="仿宋_GB2312" w:eastAsia="仿宋_GB2312" w:hAnsiTheme="minorEastAsia"/>
                <w:sz w:val="28"/>
                <w:szCs w:val="28"/>
              </w:rPr>
              <w:t>以上内容及全部附件材料，对其客观性和真实性负责。</w:t>
            </w:r>
          </w:p>
          <w:p w14:paraId="04D58971">
            <w:pPr>
              <w:spacing w:before="156" w:beforeLines="50" w:line="600" w:lineRule="exact"/>
              <w:ind w:firstLine="3640" w:firstLineChars="1300"/>
              <w:rPr>
                <w:rFonts w:eastAsia="仿宋_GB2312"/>
                <w:sz w:val="28"/>
              </w:rPr>
            </w:pPr>
            <w:r>
              <w:rPr>
                <w:rFonts w:hint="eastAsia" w:eastAsia="仿宋_GB2312"/>
                <w:sz w:val="28"/>
                <w:lang w:val="en-US" w:eastAsia="zh-CN"/>
              </w:rPr>
              <w:drawing>
                <wp:anchor distT="0" distB="0" distL="114300" distR="114300" simplePos="0" relativeHeight="251660288" behindDoc="0" locked="0" layoutInCell="1" allowOverlap="1">
                  <wp:simplePos x="0" y="0"/>
                  <wp:positionH relativeFrom="column">
                    <wp:posOffset>3487420</wp:posOffset>
                  </wp:positionH>
                  <wp:positionV relativeFrom="paragraph">
                    <wp:posOffset>154940</wp:posOffset>
                  </wp:positionV>
                  <wp:extent cx="753745" cy="269875"/>
                  <wp:effectExtent l="0" t="0" r="8255" b="9525"/>
                  <wp:wrapSquare wrapText="bothSides"/>
                  <wp:docPr id="4" name="图片 4" descr="834e2225753c8646b228b25e28c606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834e2225753c8646b228b25e28c606b3"/>
                          <pic:cNvPicPr>
                            <a:picLocks noChangeAspect="1"/>
                          </pic:cNvPicPr>
                        </pic:nvPicPr>
                        <pic:blipFill>
                          <a:blip r:embed="rId6"/>
                          <a:srcRect b="13793"/>
                          <a:stretch>
                            <a:fillRect/>
                          </a:stretch>
                        </pic:blipFill>
                        <pic:spPr>
                          <a:xfrm>
                            <a:off x="0" y="0"/>
                            <a:ext cx="753745" cy="269875"/>
                          </a:xfrm>
                          <a:prstGeom prst="rect">
                            <a:avLst/>
                          </a:prstGeom>
                        </pic:spPr>
                      </pic:pic>
                    </a:graphicData>
                  </a:graphic>
                </wp:anchor>
              </w:drawing>
            </w:r>
            <w:r>
              <w:rPr>
                <w:rFonts w:hint="eastAsia" w:eastAsia="仿宋_GB2312"/>
                <w:sz w:val="28"/>
              </w:rPr>
              <w:t>申请人签名：</w:t>
            </w:r>
          </w:p>
          <w:p w14:paraId="4233E3F5">
            <w:pPr>
              <w:spacing w:line="600" w:lineRule="exact"/>
              <w:jc w:val="right"/>
              <w:rPr>
                <w:rFonts w:eastAsia="仿宋_GB2312"/>
                <w:sz w:val="28"/>
              </w:rPr>
            </w:pPr>
            <w:r>
              <w:rPr>
                <w:rFonts w:hint="eastAsia" w:eastAsia="仿宋_GB2312"/>
                <w:sz w:val="28"/>
                <w:lang w:val="en-US" w:eastAsia="zh-CN"/>
              </w:rPr>
              <w:t>2026</w:t>
            </w:r>
            <w:r>
              <w:rPr>
                <w:rFonts w:hint="eastAsia" w:eastAsia="仿宋_GB2312"/>
                <w:sz w:val="28"/>
              </w:rPr>
              <w:t>年</w:t>
            </w:r>
            <w:r>
              <w:rPr>
                <w:rFonts w:hint="eastAsia" w:eastAsia="仿宋_GB2312"/>
                <w:sz w:val="28"/>
                <w:lang w:val="en-US" w:eastAsia="zh-CN"/>
              </w:rPr>
              <w:t>3</w:t>
            </w:r>
            <w:r>
              <w:rPr>
                <w:rFonts w:hint="eastAsia" w:eastAsia="仿宋_GB2312"/>
                <w:sz w:val="28"/>
              </w:rPr>
              <w:t>月</w:t>
            </w:r>
            <w:r>
              <w:rPr>
                <w:rFonts w:hint="eastAsia" w:eastAsia="仿宋_GB2312"/>
                <w:sz w:val="28"/>
                <w:lang w:val="en-US" w:eastAsia="zh-CN"/>
              </w:rPr>
              <w:t>12</w:t>
            </w:r>
            <w:r>
              <w:rPr>
                <w:rFonts w:hint="eastAsia" w:eastAsia="仿宋_GB2312"/>
                <w:sz w:val="28"/>
              </w:rPr>
              <w:t>日</w:t>
            </w:r>
          </w:p>
        </w:tc>
      </w:tr>
      <w:tr w14:paraId="40286484">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4583" w:hRule="atLeast"/>
        </w:trPr>
        <w:tc>
          <w:tcPr>
            <w:tcW w:w="955" w:type="dxa"/>
            <w:tcBorders>
              <w:top w:val="single" w:color="auto" w:sz="4" w:space="0"/>
              <w:left w:val="single" w:color="auto" w:sz="4" w:space="0"/>
              <w:bottom w:val="single" w:color="auto" w:sz="4" w:space="0"/>
              <w:right w:val="single" w:color="auto" w:sz="4" w:space="0"/>
            </w:tcBorders>
            <w:vAlign w:val="center"/>
          </w:tcPr>
          <w:p w14:paraId="73F84BD9">
            <w:pPr>
              <w:spacing w:line="400" w:lineRule="exact"/>
              <w:jc w:val="center"/>
              <w:rPr>
                <w:rFonts w:ascii="仿宋_GB2312" w:eastAsia="仿宋_GB2312"/>
                <w:sz w:val="28"/>
              </w:rPr>
            </w:pPr>
            <w:r>
              <w:rPr>
                <w:rFonts w:hint="eastAsia" w:ascii="仿宋_GB2312" w:eastAsia="仿宋_GB2312"/>
                <w:sz w:val="28"/>
              </w:rPr>
              <w:t>导师审查及</w:t>
            </w:r>
          </w:p>
          <w:p w14:paraId="437416CE">
            <w:pPr>
              <w:spacing w:line="400" w:lineRule="exact"/>
              <w:jc w:val="center"/>
              <w:rPr>
                <w:rFonts w:ascii="仿宋_GB2312" w:eastAsia="仿宋_GB2312"/>
                <w:sz w:val="28"/>
              </w:rPr>
            </w:pPr>
            <w:r>
              <w:rPr>
                <w:rFonts w:hint="eastAsia" w:ascii="仿宋_GB2312" w:eastAsia="仿宋_GB2312"/>
                <w:sz w:val="28"/>
              </w:rPr>
              <w:t>推荐</w:t>
            </w:r>
          </w:p>
          <w:p w14:paraId="519A42A1">
            <w:pPr>
              <w:spacing w:line="400" w:lineRule="exact"/>
              <w:jc w:val="center"/>
              <w:rPr>
                <w:rFonts w:ascii="仿宋_GB2312" w:eastAsia="仿宋_GB2312"/>
                <w:sz w:val="28"/>
              </w:rPr>
            </w:pPr>
            <w:r>
              <w:rPr>
                <w:rFonts w:hint="eastAsia" w:ascii="仿宋_GB2312" w:eastAsia="仿宋_GB2312"/>
                <w:sz w:val="28"/>
              </w:rPr>
              <w:t>意见</w:t>
            </w:r>
          </w:p>
        </w:tc>
        <w:tc>
          <w:tcPr>
            <w:tcW w:w="7890" w:type="dxa"/>
            <w:tcBorders>
              <w:top w:val="single" w:color="auto" w:sz="4" w:space="0"/>
              <w:left w:val="single" w:color="auto" w:sz="4" w:space="0"/>
              <w:bottom w:val="single" w:color="auto" w:sz="4" w:space="0"/>
              <w:right w:val="single" w:color="auto" w:sz="4" w:space="0"/>
            </w:tcBorders>
          </w:tcPr>
          <w:p w14:paraId="4CED94DE">
            <w:pPr>
              <w:adjustRightInd w:val="0"/>
              <w:snapToGrid w:val="0"/>
              <w:rPr>
                <w:rFonts w:asciiTheme="minorEastAsia" w:hAnsiTheme="minorEastAsia" w:eastAsiaTheme="minorEastAsia"/>
                <w:sz w:val="28"/>
                <w:szCs w:val="28"/>
              </w:rPr>
            </w:pPr>
            <w:r>
              <w:rPr>
                <w:rFonts w:hint="eastAsia" w:asciiTheme="minorEastAsia" w:hAnsiTheme="minorEastAsia" w:eastAsiaTheme="minorEastAsia"/>
                <w:sz w:val="28"/>
                <w:szCs w:val="28"/>
              </w:rPr>
              <w:t>材料</w:t>
            </w:r>
            <w:r>
              <w:rPr>
                <w:rFonts w:asciiTheme="minorEastAsia" w:hAnsiTheme="minorEastAsia" w:eastAsiaTheme="minorEastAsia"/>
                <w:sz w:val="28"/>
                <w:szCs w:val="28"/>
              </w:rPr>
              <w:t>审查结果：</w:t>
            </w:r>
          </w:p>
          <w:p w14:paraId="0D42791E">
            <w:pPr>
              <w:adjustRightInd w:val="0"/>
              <w:snapToGrid w:val="0"/>
              <w:spacing w:line="560" w:lineRule="exact"/>
              <w:rPr>
                <w:rFonts w:ascii="仿宋_GB2312" w:eastAsia="仿宋_GB2312" w:hAnsiTheme="minorEastAsia"/>
                <w:sz w:val="28"/>
                <w:szCs w:val="28"/>
              </w:rPr>
            </w:pPr>
            <w:r>
              <w:rPr>
                <w:rFonts w:hint="eastAsia" w:asciiTheme="minorEastAsia" w:hAnsiTheme="minorEastAsia" w:eastAsiaTheme="minorEastAsia"/>
                <w:sz w:val="28"/>
                <w:szCs w:val="28"/>
              </w:rPr>
              <w:t xml:space="preserve">    </w:t>
            </w:r>
            <w:r>
              <w:rPr>
                <w:rFonts w:hint="eastAsia" w:ascii="仿宋_GB2312" w:eastAsia="仿宋_GB2312" w:hAnsiTheme="minorEastAsia"/>
                <w:sz w:val="28"/>
                <w:szCs w:val="28"/>
              </w:rPr>
              <w:t>该生申报书及附件涉及的科研创新成果、学术经历和科研贡献等，均为在我校研究生在读期间发生，真实有效。</w:t>
            </w:r>
          </w:p>
          <w:p w14:paraId="6962E0F2">
            <w:pPr>
              <w:adjustRightInd w:val="0"/>
              <w:snapToGrid w:val="0"/>
              <w:rPr>
                <w:rFonts w:eastAsia="仿宋_GB2312"/>
                <w:sz w:val="28"/>
                <w:szCs w:val="28"/>
              </w:rPr>
            </w:pPr>
          </w:p>
          <w:p w14:paraId="459AEB93">
            <w:pPr>
              <w:adjustRightInd w:val="0"/>
              <w:snapToGrid w:val="0"/>
              <w:rPr>
                <w:rFonts w:eastAsia="仿宋_GB2312"/>
                <w:sz w:val="28"/>
                <w:szCs w:val="28"/>
              </w:rPr>
            </w:pPr>
          </w:p>
          <w:p w14:paraId="6E9D38A8">
            <w:pPr>
              <w:adjustRightInd w:val="0"/>
              <w:snapToGrid w:val="0"/>
              <w:rPr>
                <w:rFonts w:eastAsia="仿宋_GB2312"/>
                <w:sz w:val="28"/>
                <w:szCs w:val="28"/>
              </w:rPr>
            </w:pPr>
          </w:p>
          <w:p w14:paraId="39DD4CF5">
            <w:pPr>
              <w:adjustRightInd w:val="0"/>
              <w:snapToGrid w:val="0"/>
              <w:rPr>
                <w:rFonts w:eastAsia="仿宋_GB2312"/>
                <w:sz w:val="28"/>
                <w:szCs w:val="28"/>
              </w:rPr>
            </w:pPr>
          </w:p>
          <w:p w14:paraId="41C31F13">
            <w:pPr>
              <w:adjustRightInd w:val="0"/>
              <w:snapToGrid w:val="0"/>
              <w:ind w:firstLine="3640" w:firstLineChars="1300"/>
              <w:rPr>
                <w:rFonts w:eastAsia="仿宋_GB2312"/>
                <w:sz w:val="28"/>
              </w:rPr>
            </w:pPr>
            <w:r>
              <w:rPr>
                <w:rFonts w:hint="eastAsia" w:eastAsia="仿宋_GB2312"/>
                <w:sz w:val="28"/>
              </w:rPr>
              <w:t xml:space="preserve">主导师签字：  </w:t>
            </w:r>
            <w:r>
              <w:rPr>
                <w:rFonts w:hint="eastAsia" w:eastAsia="仿宋_GB2312"/>
                <w:sz w:val="28"/>
                <w:szCs w:val="28"/>
              </w:rPr>
              <w:drawing>
                <wp:inline distT="0" distB="0" distL="114300" distR="114300">
                  <wp:extent cx="537845" cy="456565"/>
                  <wp:effectExtent l="0" t="0" r="8255" b="635"/>
                  <wp:docPr id="3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
                          <pic:cNvPicPr>
                            <a:picLocks noChangeAspect="1"/>
                          </pic:cNvPicPr>
                        </pic:nvPicPr>
                        <pic:blipFill>
                          <a:blip r:embed="rId7"/>
                          <a:srcRect l="57371" t="66926" r="16687"/>
                          <a:stretch>
                            <a:fillRect/>
                          </a:stretch>
                        </pic:blipFill>
                        <pic:spPr>
                          <a:xfrm>
                            <a:off x="0" y="0"/>
                            <a:ext cx="537845" cy="456565"/>
                          </a:xfrm>
                          <a:prstGeom prst="rect">
                            <a:avLst/>
                          </a:prstGeom>
                          <a:noFill/>
                          <a:ln>
                            <a:noFill/>
                          </a:ln>
                        </pic:spPr>
                      </pic:pic>
                    </a:graphicData>
                  </a:graphic>
                </wp:inline>
              </w:drawing>
            </w:r>
            <w:r>
              <w:rPr>
                <w:rFonts w:hint="eastAsia" w:eastAsia="仿宋_GB2312"/>
                <w:sz w:val="28"/>
              </w:rPr>
              <w:t xml:space="preserve">                            </w:t>
            </w:r>
          </w:p>
          <w:p w14:paraId="4E96F411">
            <w:pPr>
              <w:adjustRightInd w:val="0"/>
              <w:snapToGrid w:val="0"/>
              <w:ind w:firstLine="3640" w:firstLineChars="1300"/>
              <w:jc w:val="center"/>
              <w:rPr>
                <w:rFonts w:eastAsia="仿宋_GB2312"/>
                <w:sz w:val="28"/>
              </w:rPr>
            </w:pPr>
            <w:r>
              <w:rPr>
                <w:rFonts w:hint="eastAsia" w:eastAsia="仿宋_GB2312"/>
                <w:sz w:val="28"/>
              </w:rPr>
              <w:t xml:space="preserve">           </w:t>
            </w:r>
            <w:r>
              <w:rPr>
                <w:rFonts w:hint="eastAsia" w:eastAsia="仿宋_GB2312"/>
                <w:sz w:val="28"/>
                <w:lang w:val="en-US" w:eastAsia="zh-CN"/>
              </w:rPr>
              <w:t>2026</w:t>
            </w:r>
            <w:r>
              <w:rPr>
                <w:rFonts w:hint="eastAsia" w:eastAsia="仿宋_GB2312"/>
                <w:sz w:val="28"/>
              </w:rPr>
              <w:t>年</w:t>
            </w:r>
            <w:r>
              <w:rPr>
                <w:rFonts w:hint="eastAsia" w:eastAsia="仿宋_GB2312"/>
                <w:sz w:val="28"/>
                <w:lang w:val="en-US" w:eastAsia="zh-CN"/>
              </w:rPr>
              <w:t>3</w:t>
            </w:r>
            <w:r>
              <w:rPr>
                <w:rFonts w:hint="eastAsia" w:eastAsia="仿宋_GB2312"/>
                <w:sz w:val="28"/>
              </w:rPr>
              <w:t>月</w:t>
            </w:r>
            <w:r>
              <w:rPr>
                <w:rFonts w:hint="eastAsia" w:eastAsia="仿宋_GB2312"/>
                <w:sz w:val="28"/>
                <w:lang w:val="en-US" w:eastAsia="zh-CN"/>
              </w:rPr>
              <w:t>12</w:t>
            </w:r>
            <w:r>
              <w:rPr>
                <w:rFonts w:hint="eastAsia" w:eastAsia="仿宋_GB2312"/>
                <w:sz w:val="28"/>
              </w:rPr>
              <w:t>日</w:t>
            </w:r>
          </w:p>
        </w:tc>
      </w:tr>
      <w:tr w14:paraId="73C6DD5F">
        <w:tblPrEx>
          <w:tblBorders>
            <w:top w:val="single" w:color="auto" w:sz="12" w:space="0"/>
            <w:left w:val="single" w:color="auto" w:sz="12" w:space="0"/>
            <w:bottom w:val="single" w:color="auto" w:sz="12" w:space="0"/>
            <w:right w:val="single" w:color="auto" w:sz="12" w:space="0"/>
            <w:insideH w:val="none" w:color="auto" w:sz="0" w:space="0"/>
            <w:insideV w:val="none" w:color="auto" w:sz="0" w:space="0"/>
          </w:tblBorders>
          <w:tblCellMar>
            <w:top w:w="0" w:type="dxa"/>
            <w:left w:w="108" w:type="dxa"/>
            <w:bottom w:w="0" w:type="dxa"/>
            <w:right w:w="108" w:type="dxa"/>
          </w:tblCellMar>
        </w:tblPrEx>
        <w:trPr>
          <w:trHeight w:val="3328" w:hRule="atLeast"/>
        </w:trPr>
        <w:tc>
          <w:tcPr>
            <w:tcW w:w="955" w:type="dxa"/>
            <w:tcBorders>
              <w:top w:val="single" w:color="auto" w:sz="4" w:space="0"/>
              <w:left w:val="single" w:color="auto" w:sz="4" w:space="0"/>
              <w:bottom w:val="single" w:color="auto" w:sz="4" w:space="0"/>
              <w:right w:val="single" w:color="auto" w:sz="4" w:space="0"/>
            </w:tcBorders>
            <w:vAlign w:val="center"/>
          </w:tcPr>
          <w:p w14:paraId="21A92A67">
            <w:pPr>
              <w:spacing w:line="400" w:lineRule="exact"/>
              <w:jc w:val="center"/>
              <w:rPr>
                <w:rFonts w:ascii="仿宋_GB2312" w:eastAsia="仿宋_GB2312"/>
                <w:sz w:val="28"/>
              </w:rPr>
            </w:pPr>
            <w:r>
              <w:rPr>
                <w:rFonts w:hint="eastAsia" w:ascii="仿宋_GB2312" w:eastAsia="仿宋_GB2312"/>
                <w:sz w:val="28"/>
              </w:rPr>
              <w:t>学院</w:t>
            </w:r>
          </w:p>
          <w:p w14:paraId="2EFB11BC">
            <w:pPr>
              <w:spacing w:line="400" w:lineRule="exact"/>
              <w:jc w:val="center"/>
              <w:rPr>
                <w:rFonts w:ascii="仿宋_GB2312" w:eastAsia="仿宋_GB2312"/>
                <w:sz w:val="28"/>
              </w:rPr>
            </w:pPr>
            <w:r>
              <w:rPr>
                <w:rFonts w:hint="eastAsia" w:ascii="仿宋_GB2312" w:eastAsia="仿宋_GB2312"/>
                <w:sz w:val="28"/>
              </w:rPr>
              <w:t>核查</w:t>
            </w:r>
          </w:p>
          <w:p w14:paraId="6567EADD">
            <w:pPr>
              <w:spacing w:line="400" w:lineRule="exact"/>
              <w:jc w:val="center"/>
              <w:rPr>
                <w:rFonts w:ascii="仿宋_GB2312" w:eastAsia="仿宋_GB2312"/>
                <w:sz w:val="28"/>
              </w:rPr>
            </w:pPr>
            <w:r>
              <w:rPr>
                <w:rFonts w:hint="eastAsia" w:ascii="仿宋_GB2312" w:eastAsia="仿宋_GB2312"/>
                <w:sz w:val="28"/>
              </w:rPr>
              <w:t>及</w:t>
            </w:r>
          </w:p>
          <w:p w14:paraId="3F616C33">
            <w:pPr>
              <w:spacing w:line="400" w:lineRule="exact"/>
              <w:jc w:val="center"/>
              <w:rPr>
                <w:rFonts w:ascii="仿宋_GB2312" w:eastAsia="仿宋_GB2312"/>
                <w:sz w:val="28"/>
              </w:rPr>
            </w:pPr>
            <w:r>
              <w:rPr>
                <w:rFonts w:hint="eastAsia" w:ascii="仿宋_GB2312" w:eastAsia="仿宋_GB2312"/>
                <w:sz w:val="28"/>
              </w:rPr>
              <w:t>推荐意见</w:t>
            </w:r>
          </w:p>
        </w:tc>
        <w:tc>
          <w:tcPr>
            <w:tcW w:w="7890" w:type="dxa"/>
            <w:tcBorders>
              <w:top w:val="single" w:color="auto" w:sz="4" w:space="0"/>
              <w:left w:val="single" w:color="auto" w:sz="4" w:space="0"/>
              <w:bottom w:val="single" w:color="auto" w:sz="4" w:space="0"/>
              <w:right w:val="single" w:color="auto" w:sz="4" w:space="0"/>
            </w:tcBorders>
          </w:tcPr>
          <w:p w14:paraId="16995817">
            <w:pPr>
              <w:spacing w:line="400" w:lineRule="exact"/>
              <w:rPr>
                <w:rFonts w:ascii="仿宋_GB2312" w:eastAsia="仿宋_GB2312"/>
                <w:sz w:val="28"/>
              </w:rPr>
            </w:pPr>
          </w:p>
          <w:p w14:paraId="74C30CAF">
            <w:pPr>
              <w:adjustRightInd w:val="0"/>
              <w:snapToGrid w:val="0"/>
              <w:spacing w:line="560" w:lineRule="exact"/>
              <w:rPr>
                <w:rFonts w:ascii="仿宋_GB2312" w:eastAsia="仿宋_GB2312"/>
                <w:sz w:val="28"/>
              </w:rPr>
            </w:pPr>
            <w:r>
              <w:rPr>
                <w:rFonts w:hint="eastAsia" w:ascii="仿宋_GB2312" w:eastAsia="仿宋_GB2312"/>
                <w:sz w:val="28"/>
              </w:rPr>
              <w:t xml:space="preserve"> </w:t>
            </w:r>
            <w:r>
              <w:rPr>
                <w:rFonts w:hint="eastAsia" w:asciiTheme="minorEastAsia" w:hAnsiTheme="minorEastAsia" w:eastAsiaTheme="minorEastAsia"/>
                <w:sz w:val="28"/>
                <w:szCs w:val="28"/>
              </w:rPr>
              <w:t xml:space="preserve">   经</w:t>
            </w:r>
            <w:r>
              <w:rPr>
                <w:rFonts w:asciiTheme="minorEastAsia" w:hAnsiTheme="minorEastAsia" w:eastAsiaTheme="minorEastAsia"/>
                <w:sz w:val="28"/>
                <w:szCs w:val="28"/>
              </w:rPr>
              <w:t>审查，该生符合申报资格，填报信息真实有效</w:t>
            </w:r>
            <w:r>
              <w:rPr>
                <w:rFonts w:hint="eastAsia" w:asciiTheme="minorEastAsia" w:hAnsiTheme="minorEastAsia" w:eastAsiaTheme="minorEastAsia"/>
                <w:sz w:val="28"/>
                <w:szCs w:val="28"/>
              </w:rPr>
              <w:t>，</w:t>
            </w:r>
            <w:r>
              <w:rPr>
                <w:rFonts w:asciiTheme="minorEastAsia" w:hAnsiTheme="minorEastAsia" w:eastAsiaTheme="minorEastAsia"/>
                <w:sz w:val="28"/>
                <w:szCs w:val="28"/>
              </w:rPr>
              <w:t>经</w:t>
            </w:r>
            <w:r>
              <w:rPr>
                <w:rFonts w:hint="eastAsia" w:asciiTheme="minorEastAsia" w:hAnsiTheme="minorEastAsia" w:eastAsiaTheme="minorEastAsia"/>
                <w:sz w:val="28"/>
                <w:szCs w:val="28"/>
              </w:rPr>
              <w:t>公开评选、学院学术委员会和党政联席会审议后</w:t>
            </w:r>
            <w:r>
              <w:rPr>
                <w:rFonts w:asciiTheme="minorEastAsia" w:hAnsiTheme="minorEastAsia" w:eastAsiaTheme="minorEastAsia"/>
                <w:sz w:val="28"/>
                <w:szCs w:val="28"/>
              </w:rPr>
              <w:t>，同意</w:t>
            </w:r>
            <w:r>
              <w:rPr>
                <w:rFonts w:hint="eastAsia" w:asciiTheme="minorEastAsia" w:hAnsiTheme="minorEastAsia" w:eastAsiaTheme="minorEastAsia"/>
                <w:sz w:val="28"/>
                <w:szCs w:val="28"/>
              </w:rPr>
              <w:t>推荐</w:t>
            </w:r>
            <w:r>
              <w:rPr>
                <w:rFonts w:asciiTheme="minorEastAsia" w:hAnsiTheme="minorEastAsia" w:eastAsiaTheme="minorEastAsia"/>
                <w:sz w:val="28"/>
                <w:szCs w:val="28"/>
              </w:rPr>
              <w:t>该生申报</w:t>
            </w:r>
            <w:r>
              <w:rPr>
                <w:rFonts w:hint="eastAsia" w:asciiTheme="minorEastAsia" w:hAnsiTheme="minorEastAsia" w:eastAsiaTheme="minorEastAsia"/>
                <w:sz w:val="28"/>
                <w:szCs w:val="28"/>
              </w:rPr>
              <w:t>2025年</w:t>
            </w:r>
            <w:r>
              <w:rPr>
                <w:rFonts w:asciiTheme="minorEastAsia" w:hAnsiTheme="minorEastAsia" w:eastAsiaTheme="minorEastAsia"/>
                <w:sz w:val="28"/>
                <w:szCs w:val="28"/>
              </w:rPr>
              <w:t>浙江工业大学</w:t>
            </w:r>
            <w:r>
              <w:rPr>
                <w:rFonts w:hint="eastAsia" w:asciiTheme="minorEastAsia" w:hAnsiTheme="minorEastAsia" w:eastAsiaTheme="minorEastAsia"/>
                <w:sz w:val="28"/>
                <w:szCs w:val="28"/>
              </w:rPr>
              <w:t>“</w:t>
            </w:r>
            <w:r>
              <w:rPr>
                <w:rFonts w:asciiTheme="minorEastAsia" w:hAnsiTheme="minorEastAsia" w:eastAsiaTheme="minorEastAsia"/>
                <w:sz w:val="28"/>
                <w:szCs w:val="28"/>
              </w:rPr>
              <w:t>研究生学术之星</w:t>
            </w:r>
            <w:r>
              <w:rPr>
                <w:rFonts w:hint="eastAsia" w:asciiTheme="minorEastAsia" w:hAnsiTheme="minorEastAsia" w:eastAsiaTheme="minorEastAsia"/>
                <w:sz w:val="28"/>
                <w:szCs w:val="28"/>
              </w:rPr>
              <w:t>”</w:t>
            </w:r>
            <w:r>
              <w:rPr>
                <w:rFonts w:asciiTheme="minorEastAsia" w:hAnsiTheme="minorEastAsia" w:eastAsiaTheme="minorEastAsia"/>
                <w:sz w:val="28"/>
                <w:szCs w:val="28"/>
              </w:rPr>
              <w:t>。</w:t>
            </w:r>
          </w:p>
          <w:p w14:paraId="217E0FF9">
            <w:pPr>
              <w:spacing w:line="400" w:lineRule="exact"/>
              <w:rPr>
                <w:rFonts w:ascii="仿宋_GB2312" w:eastAsia="仿宋_GB2312"/>
                <w:sz w:val="28"/>
              </w:rPr>
            </w:pPr>
          </w:p>
          <w:p w14:paraId="5D1D166B">
            <w:pPr>
              <w:spacing w:line="400" w:lineRule="exact"/>
              <w:rPr>
                <w:rFonts w:ascii="仿宋_GB2312" w:eastAsia="仿宋_GB2312"/>
                <w:sz w:val="28"/>
              </w:rPr>
            </w:pPr>
          </w:p>
          <w:p w14:paraId="2D190BFE">
            <w:pPr>
              <w:spacing w:line="400" w:lineRule="exact"/>
              <w:rPr>
                <w:rFonts w:ascii="仿宋_GB2312" w:eastAsia="仿宋_GB2312"/>
                <w:sz w:val="28"/>
              </w:rPr>
            </w:pPr>
          </w:p>
          <w:p w14:paraId="202F5AC8">
            <w:pPr>
              <w:spacing w:line="400" w:lineRule="exact"/>
              <w:rPr>
                <w:rFonts w:ascii="仿宋_GB2312" w:eastAsia="仿宋_GB2312"/>
                <w:sz w:val="28"/>
              </w:rPr>
            </w:pPr>
            <w:r>
              <w:rPr>
                <w:rFonts w:ascii="仿宋_GB2312" w:eastAsia="仿宋_GB2312"/>
                <w:sz w:val="28"/>
              </w:rPr>
              <w:t xml:space="preserve">          </w:t>
            </w:r>
            <w:r>
              <w:rPr>
                <w:rFonts w:hint="eastAsia" w:ascii="仿宋_GB2312" w:eastAsia="仿宋_GB2312"/>
                <w:sz w:val="28"/>
              </w:rPr>
              <w:t>负责人签字：             单位盖章：</w:t>
            </w:r>
          </w:p>
          <w:p w14:paraId="2ECFD9A1">
            <w:pPr>
              <w:spacing w:before="156" w:beforeLines="50" w:line="400" w:lineRule="exact"/>
              <w:jc w:val="center"/>
              <w:rPr>
                <w:rFonts w:eastAsia="仿宋_GB2312"/>
                <w:sz w:val="28"/>
                <w:szCs w:val="28"/>
              </w:rPr>
            </w:pPr>
            <w:r>
              <w:rPr>
                <w:rFonts w:hint="eastAsia" w:ascii="仿宋_GB2312" w:eastAsia="仿宋_GB2312"/>
                <w:sz w:val="28"/>
              </w:rPr>
              <w:t xml:space="preserve">                                     年   月   日</w:t>
            </w:r>
          </w:p>
        </w:tc>
      </w:tr>
    </w:tbl>
    <w:p w14:paraId="3C4CC6E0">
      <w:pPr>
        <w:widowControl/>
        <w:jc w:val="left"/>
        <w:rPr>
          <w:rFonts w:ascii="黑体" w:hAnsi="黑体" w:eastAsia="黑体"/>
          <w:sz w:val="30"/>
          <w:szCs w:val="30"/>
        </w:rPr>
      </w:pPr>
      <w:r>
        <w:rPr>
          <w:sz w:val="28"/>
        </w:rPr>
        <w:br w:type="page"/>
      </w:r>
      <w:r>
        <w:rPr>
          <w:rFonts w:hint="eastAsia" w:ascii="黑体" w:hAnsi="黑体" w:eastAsia="黑体"/>
          <w:sz w:val="30"/>
          <w:szCs w:val="30"/>
        </w:rPr>
        <w:t>附件</w:t>
      </w:r>
      <w:r>
        <w:rPr>
          <w:rFonts w:ascii="黑体" w:hAnsi="黑体" w:eastAsia="黑体"/>
          <w:sz w:val="30"/>
          <w:szCs w:val="30"/>
        </w:rPr>
        <w:t>：</w:t>
      </w:r>
    </w:p>
    <w:p w14:paraId="1C0D4497">
      <w:pPr>
        <w:widowControl/>
        <w:jc w:val="left"/>
        <w:rPr>
          <w:rFonts w:ascii="黑体" w:hAnsi="黑体" w:eastAsia="黑体"/>
          <w:sz w:val="30"/>
          <w:szCs w:val="30"/>
        </w:rPr>
      </w:pPr>
      <w:r>
        <w:rPr>
          <w:rFonts w:hint="eastAsia" w:ascii="黑体" w:hAnsi="黑体" w:eastAsia="黑体"/>
          <w:sz w:val="30"/>
          <w:szCs w:val="30"/>
        </w:rPr>
        <w:t>（一）代表性学术成果证明材料</w:t>
      </w:r>
    </w:p>
    <w:p w14:paraId="4C33E99D">
      <w:pPr>
        <w:widowControl/>
        <w:jc w:val="left"/>
        <w:rPr>
          <w:rFonts w:hint="eastAsia" w:ascii="仿宋" w:hAnsi="仿宋" w:eastAsia="仿宋" w:cs="仿宋"/>
          <w:color w:val="0070C0"/>
          <w:sz w:val="28"/>
          <w:szCs w:val="28"/>
        </w:rPr>
      </w:pPr>
      <w:r>
        <w:rPr>
          <w:rFonts w:hint="eastAsia" w:ascii="仿宋" w:hAnsi="仿宋" w:eastAsia="仿宋" w:cs="仿宋"/>
          <w:sz w:val="28"/>
          <w:szCs w:val="28"/>
        </w:rPr>
        <w:t>1.1 代表性学术成果1</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57E057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18383AEB">
            <w:pPr>
              <w:widowControl/>
              <w:adjustRightInd w:val="0"/>
              <w:snapToGrid w:val="0"/>
              <w:spacing w:line="288" w:lineRule="auto"/>
              <w:jc w:val="left"/>
              <w:rPr>
                <w:rFonts w:hint="default" w:ascii="仿宋" w:hAnsi="仿宋" w:eastAsia="仿宋" w:cs="仿宋"/>
                <w:color w:val="0070C0"/>
                <w:sz w:val="28"/>
                <w:szCs w:val="28"/>
                <w:lang w:val="en-US"/>
              </w:rPr>
            </w:pPr>
            <w:r>
              <w:rPr>
                <w:rFonts w:hint="eastAsia" w:eastAsia="仿宋_GB2312"/>
                <w:color w:val="000000" w:themeColor="text1"/>
                <w:sz w:val="28"/>
                <w:szCs w:val="28"/>
                <w14:textFill>
                  <w14:solidFill>
                    <w14:schemeClr w14:val="tx1"/>
                  </w14:solidFill>
                </w14:textFill>
              </w:rPr>
              <w:t>【学术论文】Physics-Coupled Frequency Dynamic Adaptation Network for Domain Generalized Underwater Object Detection</w:t>
            </w:r>
            <w:r>
              <w:rPr>
                <w:rFonts w:hint="eastAsia" w:eastAsia="仿宋_GB2312"/>
                <w:color w:val="000000" w:themeColor="text1"/>
                <w:sz w:val="28"/>
                <w:szCs w:val="28"/>
                <w:lang w:val="en-US" w:eastAsia="zh-CN"/>
                <w14:textFill>
                  <w14:solidFill>
                    <w14:schemeClr w14:val="tx1"/>
                  </w14:solidFill>
                </w14:textFill>
              </w:rPr>
              <w:t>. ACM MM 2025.(CCF A类会议)</w:t>
            </w:r>
          </w:p>
        </w:tc>
      </w:tr>
      <w:tr w14:paraId="61F039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5E20D03F">
            <w:pPr>
              <w:widowControl/>
              <w:jc w:val="left"/>
              <w:rPr>
                <w:rFonts w:ascii="仿宋" w:hAnsi="仿宋" w:eastAsia="仿宋" w:cs="仿宋"/>
                <w:sz w:val="28"/>
                <w:szCs w:val="28"/>
              </w:rPr>
            </w:pPr>
            <w:r>
              <w:rPr>
                <w:rFonts w:hint="eastAsia" w:ascii="仿宋" w:hAnsi="仿宋" w:eastAsia="仿宋" w:cs="仿宋"/>
                <w:sz w:val="28"/>
                <w:szCs w:val="28"/>
              </w:rPr>
              <w:t>申请人的贡献：作为本文的第一作者及核心学术贡献者，我主导了应对水下目标检测中由于复杂环境和图像退化导致的域偏移问题的创新性研究。具体工作包括：提出并实现了Hy-UOD框架，将物理先验信息与多频特征学习相结合以提升模型的域泛化能力；设计了大气光超网络分支（AHB）和透射图超网络分支（THB），通过提取全局背景光和透射图等物理描述符来动态生成跨域适应参数；构建了多频特征动态自适应（MFDA）模块，利用低频校正、高频细化和中频重建机制对退化的图像特征进行补偿。最后，我在DUO、RUOD、URPC2020及S-UODAC2020数据集上完成了对比与消融实验，验证了该方法在退化环境下的检测表现与跨域泛化能力。</w:t>
            </w:r>
          </w:p>
        </w:tc>
      </w:tr>
      <w:tr w14:paraId="07B6EE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7A202516">
            <w:pPr>
              <w:widowControl/>
              <w:jc w:val="left"/>
              <w:rPr>
                <w:rFonts w:hint="default" w:ascii="仿宋" w:hAnsi="仿宋" w:eastAsia="仿宋" w:cs="仿宋"/>
                <w:sz w:val="28"/>
                <w:szCs w:val="28"/>
                <w:lang w:val="en-US" w:eastAsia="zh-CN"/>
              </w:rPr>
            </w:pPr>
            <w:r>
              <w:rPr>
                <w:rFonts w:hint="eastAsia" w:ascii="仿宋" w:hAnsi="仿宋" w:eastAsia="仿宋" w:cs="仿宋"/>
                <w:sz w:val="28"/>
                <w:szCs w:val="28"/>
              </w:rPr>
              <w:t>全文：</w:t>
            </w:r>
            <w:r>
              <w:rPr>
                <w:rFonts w:hint="eastAsia" w:ascii="仿宋" w:hAnsi="仿宋" w:eastAsia="仿宋" w:cs="仿宋"/>
                <w:sz w:val="28"/>
                <w:szCs w:val="28"/>
                <w:lang w:val="en-US" w:eastAsia="zh-CN"/>
              </w:rPr>
              <w:t>见下页（全文共10页）</w:t>
            </w:r>
          </w:p>
          <w:p w14:paraId="1461ADEF">
            <w:pPr>
              <w:widowControl/>
              <w:jc w:val="left"/>
              <w:rPr>
                <w:rFonts w:ascii="仿宋" w:hAnsi="仿宋" w:eastAsia="仿宋" w:cs="仿宋"/>
                <w:sz w:val="28"/>
                <w:szCs w:val="28"/>
              </w:rPr>
            </w:pPr>
            <w:r>
              <w:rPr>
                <w:rFonts w:hint="eastAsia" w:ascii="仿宋" w:hAnsi="仿宋" w:eastAsia="仿宋" w:cs="仿宋"/>
                <w:sz w:val="28"/>
                <w:szCs w:val="28"/>
                <w:lang w:eastAsia="zh-CN"/>
              </w:rPr>
              <w:drawing>
                <wp:inline distT="0" distB="0" distL="114300" distR="114300">
                  <wp:extent cx="5596255" cy="7242175"/>
                  <wp:effectExtent l="0" t="0" r="4445" b="9525"/>
                  <wp:docPr id="23" name="图片 23" descr="3746027.3755829 (1)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3746027.3755829 (1)_01"/>
                          <pic:cNvPicPr>
                            <a:picLocks noChangeAspect="1"/>
                          </pic:cNvPicPr>
                        </pic:nvPicPr>
                        <pic:blipFill>
                          <a:blip r:embed="rId8"/>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2" name="图片 22" descr="3746027.3755829 (1)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3746027.3755829 (1)_02"/>
                          <pic:cNvPicPr>
                            <a:picLocks noChangeAspect="1"/>
                          </pic:cNvPicPr>
                        </pic:nvPicPr>
                        <pic:blipFill>
                          <a:blip r:embed="rId9"/>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1" name="图片 21" descr="3746027.3755829 (1)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3746027.3755829 (1)_03"/>
                          <pic:cNvPicPr>
                            <a:picLocks noChangeAspect="1"/>
                          </pic:cNvPicPr>
                        </pic:nvPicPr>
                        <pic:blipFill>
                          <a:blip r:embed="rId10"/>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0" name="图片 20" descr="3746027.3755829 (1)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3746027.3755829 (1)_04"/>
                          <pic:cNvPicPr>
                            <a:picLocks noChangeAspect="1"/>
                          </pic:cNvPicPr>
                        </pic:nvPicPr>
                        <pic:blipFill>
                          <a:blip r:embed="rId11"/>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9" name="图片 19" descr="3746027.3755829 (1)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3746027.3755829 (1)_05"/>
                          <pic:cNvPicPr>
                            <a:picLocks noChangeAspect="1"/>
                          </pic:cNvPicPr>
                        </pic:nvPicPr>
                        <pic:blipFill>
                          <a:blip r:embed="rId12"/>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8" name="图片 18" descr="3746027.3755829 (1)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3746027.3755829 (1)_06"/>
                          <pic:cNvPicPr>
                            <a:picLocks noChangeAspect="1"/>
                          </pic:cNvPicPr>
                        </pic:nvPicPr>
                        <pic:blipFill>
                          <a:blip r:embed="rId13"/>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7" name="图片 17" descr="3746027.3755829 (1)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3746027.3755829 (1)_07"/>
                          <pic:cNvPicPr>
                            <a:picLocks noChangeAspect="1"/>
                          </pic:cNvPicPr>
                        </pic:nvPicPr>
                        <pic:blipFill>
                          <a:blip r:embed="rId14"/>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6" name="图片 16" descr="3746027.3755829 (1)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3746027.3755829 (1)_08"/>
                          <pic:cNvPicPr>
                            <a:picLocks noChangeAspect="1"/>
                          </pic:cNvPicPr>
                        </pic:nvPicPr>
                        <pic:blipFill>
                          <a:blip r:embed="rId15"/>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5" name="图片 15" descr="3746027.3755829 (1)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3746027.3755829 (1)_09"/>
                          <pic:cNvPicPr>
                            <a:picLocks noChangeAspect="1"/>
                          </pic:cNvPicPr>
                        </pic:nvPicPr>
                        <pic:blipFill>
                          <a:blip r:embed="rId16"/>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4" name="图片 14" descr="3746027.3755829 (1)_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3746027.3755829 (1)_10"/>
                          <pic:cNvPicPr>
                            <a:picLocks noChangeAspect="1"/>
                          </pic:cNvPicPr>
                        </pic:nvPicPr>
                        <pic:blipFill>
                          <a:blip r:embed="rId17"/>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13" name="图片 13" descr="3746027.3755829 (1)_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746027.3755829 (1)_11"/>
                          <pic:cNvPicPr>
                            <a:picLocks noChangeAspect="1"/>
                          </pic:cNvPicPr>
                        </pic:nvPicPr>
                        <pic:blipFill>
                          <a:blip r:embed="rId18"/>
                          <a:stretch>
                            <a:fillRect/>
                          </a:stretch>
                        </pic:blipFill>
                        <pic:spPr>
                          <a:xfrm>
                            <a:off x="0" y="0"/>
                            <a:ext cx="5596255" cy="7242175"/>
                          </a:xfrm>
                          <a:prstGeom prst="rect">
                            <a:avLst/>
                          </a:prstGeom>
                        </pic:spPr>
                      </pic:pic>
                    </a:graphicData>
                  </a:graphic>
                </wp:inline>
              </w:drawing>
            </w:r>
          </w:p>
        </w:tc>
      </w:tr>
      <w:tr w14:paraId="14D179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1F8B25C1">
            <w:pPr>
              <w:widowControl/>
              <w:jc w:val="left"/>
              <w:rPr>
                <w:rFonts w:hint="eastAsia" w:ascii="仿宋" w:hAnsi="仿宋" w:eastAsia="仿宋" w:cs="仿宋"/>
                <w:sz w:val="28"/>
                <w:szCs w:val="28"/>
              </w:rPr>
            </w:pPr>
            <w:r>
              <w:rPr>
                <w:rFonts w:hint="eastAsia" w:ascii="仿宋" w:hAnsi="仿宋" w:eastAsia="仿宋" w:cs="仿宋"/>
                <w:sz w:val="28"/>
                <w:szCs w:val="28"/>
              </w:rPr>
              <w:t>其他佐证：</w:t>
            </w:r>
          </w:p>
          <w:p w14:paraId="4F252E37">
            <w:pPr>
              <w:widowControl/>
              <w:jc w:val="left"/>
              <w:rPr>
                <w:rFonts w:hint="eastAsia" w:ascii="仿宋" w:hAnsi="仿宋" w:eastAsia="仿宋" w:cs="仿宋"/>
                <w:b/>
                <w:bCs/>
                <w:sz w:val="28"/>
                <w:szCs w:val="28"/>
              </w:rPr>
            </w:pPr>
            <w:r>
              <w:rPr>
                <w:rFonts w:hint="eastAsia" w:ascii="仿宋" w:hAnsi="仿宋" w:eastAsia="仿宋" w:cs="仿宋"/>
                <w:b/>
                <w:bCs/>
                <w:sz w:val="28"/>
                <w:szCs w:val="28"/>
              </w:rPr>
              <w:t>ACM Multimedia 2025 (CCF A)录取通知邮件原件</w:t>
            </w:r>
          </w:p>
          <w:p w14:paraId="09079677">
            <w:pPr>
              <w:widowControl/>
              <w:jc w:val="left"/>
              <w:rPr>
                <w:rFonts w:hint="eastAsia" w:ascii="仿宋" w:hAnsi="仿宋" w:eastAsia="仿宋" w:cs="仿宋"/>
                <w:sz w:val="28"/>
                <w:szCs w:val="28"/>
              </w:rPr>
            </w:pPr>
            <w:r>
              <w:rPr>
                <w:rFonts w:hint="eastAsia" w:ascii="仿宋" w:hAnsi="仿宋" w:eastAsia="仿宋" w:cs="仿宋"/>
                <w:sz w:val="28"/>
                <w:szCs w:val="28"/>
                <w:lang w:val="en-US" w:eastAsia="zh-CN"/>
              </w:rPr>
              <w:drawing>
                <wp:inline distT="0" distB="0" distL="114300" distR="114300">
                  <wp:extent cx="4260850" cy="1585595"/>
                  <wp:effectExtent l="9525" t="9525" r="9525" b="17780"/>
                  <wp:docPr id="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pic:cNvPicPr>
                            <a:picLocks noChangeAspect="1"/>
                          </pic:cNvPicPr>
                        </pic:nvPicPr>
                        <pic:blipFill>
                          <a:blip r:embed="rId19"/>
                          <a:stretch>
                            <a:fillRect/>
                          </a:stretch>
                        </pic:blipFill>
                        <pic:spPr>
                          <a:xfrm>
                            <a:off x="0" y="0"/>
                            <a:ext cx="4260850" cy="1585595"/>
                          </a:xfrm>
                          <a:prstGeom prst="rect">
                            <a:avLst/>
                          </a:prstGeom>
                          <a:noFill/>
                          <a:ln>
                            <a:solidFill>
                              <a:schemeClr val="tx1">
                                <a:lumMod val="95000"/>
                                <a:lumOff val="5000"/>
                              </a:schemeClr>
                            </a:solidFill>
                          </a:ln>
                        </pic:spPr>
                      </pic:pic>
                    </a:graphicData>
                  </a:graphic>
                </wp:inline>
              </w:drawing>
            </w:r>
          </w:p>
          <w:p w14:paraId="321CD745">
            <w:pPr>
              <w:widowControl/>
              <w:jc w:val="left"/>
              <w:rPr>
                <w:rFonts w:hint="eastAsia" w:ascii="仿宋" w:hAnsi="仿宋" w:eastAsia="仿宋" w:cs="仿宋"/>
                <w:b/>
                <w:bCs/>
                <w:sz w:val="28"/>
                <w:szCs w:val="28"/>
              </w:rPr>
            </w:pPr>
            <w:r>
              <w:rPr>
                <w:rFonts w:hint="eastAsia" w:ascii="仿宋" w:hAnsi="仿宋" w:eastAsia="仿宋" w:cs="仿宋"/>
                <w:b/>
                <w:bCs/>
                <w:sz w:val="28"/>
                <w:szCs w:val="28"/>
              </w:rPr>
              <w:t>ACM Multimedia 2025 (CCF A) 录取通知邮件翻译</w:t>
            </w:r>
          </w:p>
          <w:p w14:paraId="4A0646EF">
            <w:pPr>
              <w:widowControl/>
              <w:jc w:val="left"/>
              <w:rPr>
                <w:rFonts w:hint="eastAsia" w:ascii="仿宋" w:hAnsi="仿宋" w:eastAsia="仿宋" w:cs="仿宋"/>
                <w:sz w:val="28"/>
                <w:szCs w:val="28"/>
              </w:rPr>
            </w:pPr>
            <w:r>
              <w:rPr>
                <w:rFonts w:hint="eastAsia" w:ascii="仿宋" w:hAnsi="仿宋" w:eastAsia="仿宋" w:cs="仿宋"/>
                <w:sz w:val="28"/>
                <w:szCs w:val="28"/>
                <w:lang w:val="en-US" w:eastAsia="zh-CN"/>
              </w:rPr>
              <w:drawing>
                <wp:inline distT="0" distB="0" distL="114300" distR="114300">
                  <wp:extent cx="4253230" cy="1544955"/>
                  <wp:effectExtent l="9525" t="9525" r="17145" b="20320"/>
                  <wp:docPr id="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pic:cNvPicPr>
                            <a:picLocks noChangeAspect="1"/>
                          </pic:cNvPicPr>
                        </pic:nvPicPr>
                        <pic:blipFill>
                          <a:blip r:embed="rId20"/>
                          <a:stretch>
                            <a:fillRect/>
                          </a:stretch>
                        </pic:blipFill>
                        <pic:spPr>
                          <a:xfrm>
                            <a:off x="0" y="0"/>
                            <a:ext cx="4253230" cy="1544955"/>
                          </a:xfrm>
                          <a:prstGeom prst="rect">
                            <a:avLst/>
                          </a:prstGeom>
                          <a:noFill/>
                          <a:ln>
                            <a:solidFill>
                              <a:schemeClr val="tx1">
                                <a:lumMod val="95000"/>
                                <a:lumOff val="5000"/>
                              </a:schemeClr>
                            </a:solidFill>
                          </a:ln>
                        </pic:spPr>
                      </pic:pic>
                    </a:graphicData>
                  </a:graphic>
                </wp:inline>
              </w:drawing>
            </w:r>
          </w:p>
          <w:p w14:paraId="23AD50B5">
            <w:pPr>
              <w:widowControl/>
              <w:jc w:val="left"/>
              <w:rPr>
                <w:rFonts w:hint="eastAsia" w:ascii="仿宋" w:hAnsi="仿宋" w:eastAsia="仿宋" w:cs="仿宋"/>
                <w:sz w:val="28"/>
                <w:szCs w:val="28"/>
              </w:rPr>
            </w:pPr>
            <w:r>
              <w:rPr>
                <w:rFonts w:hint="eastAsia" w:ascii="仿宋" w:hAnsi="仿宋" w:eastAsia="仿宋" w:cs="仿宋"/>
                <w:b/>
                <w:bCs/>
                <w:sz w:val="28"/>
                <w:szCs w:val="28"/>
              </w:rPr>
              <w:t xml:space="preserve">ACM Multimedia 2025 (CCF A) 口头汇报证明  </w:t>
            </w:r>
            <w:r>
              <w:rPr>
                <w:rFonts w:hint="eastAsia" w:ascii="仿宋" w:hAnsi="仿宋" w:eastAsia="仿宋" w:cs="仿宋"/>
                <w:sz w:val="28"/>
                <w:szCs w:val="28"/>
              </w:rPr>
              <w:br w:type="textWrapping"/>
            </w:r>
            <w:r>
              <w:rPr>
                <w:rFonts w:hint="eastAsia" w:ascii="仿宋" w:hAnsi="仿宋" w:eastAsia="仿宋" w:cs="仿宋"/>
                <w:sz w:val="28"/>
                <w:szCs w:val="28"/>
              </w:rPr>
              <w:t>会议议程网址： https://whova.com/embedded/session/sa54pNCpHUFy1OTIEiEzceQu5kPuSm3dYlEnqAJdV4o%3D/4938497/?widget=primary</w:t>
            </w:r>
          </w:p>
          <w:p w14:paraId="38548364">
            <w:pPr>
              <w:widowControl/>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4112260" cy="1920240"/>
                  <wp:effectExtent l="9525" t="9525" r="18415" b="13335"/>
                  <wp:docPr id="3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0"/>
                          <pic:cNvPicPr>
                            <a:picLocks noChangeAspect="1"/>
                          </pic:cNvPicPr>
                        </pic:nvPicPr>
                        <pic:blipFill>
                          <a:blip r:embed="rId21"/>
                          <a:stretch>
                            <a:fillRect/>
                          </a:stretch>
                        </pic:blipFill>
                        <pic:spPr>
                          <a:xfrm>
                            <a:off x="0" y="0"/>
                            <a:ext cx="4112260" cy="1920240"/>
                          </a:xfrm>
                          <a:prstGeom prst="rect">
                            <a:avLst/>
                          </a:prstGeom>
                          <a:noFill/>
                          <a:ln>
                            <a:solidFill>
                              <a:schemeClr val="tx1">
                                <a:lumMod val="95000"/>
                                <a:lumOff val="5000"/>
                              </a:schemeClr>
                            </a:solidFill>
                          </a:ln>
                        </pic:spPr>
                      </pic:pic>
                    </a:graphicData>
                  </a:graphic>
                </wp:inline>
              </w:drawing>
            </w:r>
            <w:r>
              <w:rPr>
                <w:rFonts w:hint="eastAsia" w:ascii="仿宋" w:hAnsi="仿宋" w:eastAsia="仿宋" w:cs="仿宋"/>
                <w:sz w:val="28"/>
                <w:szCs w:val="28"/>
                <w:lang w:val="en-US" w:eastAsia="zh-CN"/>
              </w:rPr>
              <w:br w:type="textWrapping"/>
            </w:r>
          </w:p>
          <w:p w14:paraId="7310B869">
            <w:pPr>
              <w:widowControl/>
              <w:jc w:val="left"/>
              <w:rPr>
                <w:rFonts w:hint="eastAsia" w:ascii="仿宋" w:hAnsi="仿宋" w:eastAsia="仿宋" w:cs="仿宋"/>
                <w:b/>
                <w:bCs/>
                <w:sz w:val="28"/>
                <w:szCs w:val="28"/>
              </w:rPr>
            </w:pPr>
            <w:r>
              <w:rPr>
                <w:rFonts w:hint="eastAsia" w:ascii="仿宋" w:hAnsi="仿宋" w:eastAsia="仿宋" w:cs="仿宋"/>
                <w:b/>
                <w:bCs/>
                <w:sz w:val="28"/>
                <w:szCs w:val="28"/>
                <w:lang w:val="en-US" w:eastAsia="zh-CN"/>
              </w:rPr>
              <w:t>ACM Multimedia 2025 (CCF A) 会议出席证书</w:t>
            </w:r>
            <w:r>
              <w:rPr>
                <w:rFonts w:hint="eastAsia" w:ascii="仿宋" w:hAnsi="仿宋" w:eastAsia="仿宋" w:cs="仿宋"/>
                <w:sz w:val="28"/>
                <w:szCs w:val="28"/>
                <w:lang w:val="en-US" w:eastAsia="zh-CN"/>
              </w:rPr>
              <w:t xml:space="preserve">  </w:t>
            </w:r>
            <w:r>
              <w:rPr>
                <w:rFonts w:hint="eastAsia" w:ascii="仿宋" w:hAnsi="仿宋" w:eastAsia="仿宋" w:cs="仿宋"/>
                <w:sz w:val="28"/>
                <w:szCs w:val="28"/>
                <w:lang w:val="en-US" w:eastAsia="zh-CN"/>
              </w:rPr>
              <w:drawing>
                <wp:inline distT="0" distB="0" distL="114300" distR="114300">
                  <wp:extent cx="4036695" cy="3152140"/>
                  <wp:effectExtent l="0" t="0" r="1905" b="10160"/>
                  <wp:docPr id="5" name="图片 5" descr="Certificate of Attendance ACM MM 2025  (Full Conference in-person)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Certificate of Attendance ACM MM 2025  (Full Conference in-person)_01"/>
                          <pic:cNvPicPr>
                            <a:picLocks noChangeAspect="1"/>
                          </pic:cNvPicPr>
                        </pic:nvPicPr>
                        <pic:blipFill>
                          <a:blip r:embed="rId22"/>
                          <a:stretch>
                            <a:fillRect/>
                          </a:stretch>
                        </pic:blipFill>
                        <pic:spPr>
                          <a:xfrm>
                            <a:off x="0" y="0"/>
                            <a:ext cx="4036695" cy="3152140"/>
                          </a:xfrm>
                          <a:prstGeom prst="rect">
                            <a:avLst/>
                          </a:prstGeom>
                        </pic:spPr>
                      </pic:pic>
                    </a:graphicData>
                  </a:graphic>
                </wp:inline>
              </w:drawing>
            </w:r>
          </w:p>
        </w:tc>
      </w:tr>
    </w:tbl>
    <w:p w14:paraId="4904E297">
      <w:pPr>
        <w:rPr>
          <w:rFonts w:ascii="仿宋" w:hAnsi="仿宋" w:eastAsia="仿宋" w:cs="仿宋"/>
          <w:sz w:val="28"/>
          <w:szCs w:val="28"/>
        </w:rPr>
      </w:pPr>
      <w:r>
        <w:rPr>
          <w:rFonts w:hint="eastAsia" w:ascii="仿宋" w:hAnsi="仿宋" w:eastAsia="仿宋" w:cs="仿宋"/>
          <w:sz w:val="28"/>
          <w:szCs w:val="28"/>
        </w:rPr>
        <w:br w:type="page"/>
      </w:r>
      <w:r>
        <w:rPr>
          <w:rFonts w:hint="eastAsia" w:ascii="仿宋" w:hAnsi="仿宋" w:eastAsia="仿宋" w:cs="仿宋"/>
          <w:sz w:val="28"/>
          <w:szCs w:val="28"/>
        </w:rPr>
        <w:t>1.2 代表性学术成果2</w:t>
      </w:r>
    </w:p>
    <w:tbl>
      <w:tblPr>
        <w:tblStyle w:val="1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060"/>
      </w:tblGrid>
      <w:tr w14:paraId="7A10C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060" w:type="dxa"/>
          </w:tcPr>
          <w:p w14:paraId="48DE4B25">
            <w:pPr>
              <w:widowControl/>
              <w:adjustRightInd w:val="0"/>
              <w:snapToGrid w:val="0"/>
              <w:spacing w:line="288" w:lineRule="auto"/>
              <w:jc w:val="left"/>
              <w:rPr>
                <w:rFonts w:ascii="仿宋" w:hAnsi="仿宋" w:eastAsia="仿宋" w:cs="仿宋"/>
                <w:sz w:val="28"/>
                <w:szCs w:val="28"/>
              </w:rPr>
            </w:pPr>
            <w:r>
              <w:rPr>
                <w:rFonts w:hint="eastAsia" w:eastAsia="仿宋_GB2312"/>
                <w:color w:val="000000" w:themeColor="text1"/>
                <w:sz w:val="28"/>
                <w:szCs w:val="28"/>
                <w14:textFill>
                  <w14:solidFill>
                    <w14:schemeClr w14:val="tx1"/>
                  </w14:solidFill>
                </w14:textFill>
              </w:rPr>
              <w:t>【学术论文】</w:t>
            </w:r>
            <w:r>
              <w:rPr>
                <w:rFonts w:hint="eastAsia" w:eastAsia="仿宋_GB2312"/>
                <w:color w:val="000000" w:themeColor="text1"/>
                <w:sz w:val="28"/>
                <w:szCs w:val="28"/>
                <w14:textFill>
                  <w14:solidFill>
                    <w14:schemeClr w14:val="tx1"/>
                  </w14:solidFill>
                </w14:textFill>
              </w:rPr>
              <w:fldChar w:fldCharType="begin"/>
            </w:r>
            <w:r>
              <w:rPr>
                <w:rFonts w:hint="eastAsia" w:eastAsia="仿宋_GB2312"/>
                <w:color w:val="000000" w:themeColor="text1"/>
                <w:sz w:val="28"/>
                <w:szCs w:val="28"/>
                <w14:textFill>
                  <w14:solidFill>
                    <w14:schemeClr w14:val="tx1"/>
                  </w14:solidFill>
                </w14:textFill>
              </w:rPr>
              <w:instrText xml:space="preserve"> HYPERLINK "https://ieeexplore.ieee.org/abstract/document/10889990/" </w:instrText>
            </w:r>
            <w:r>
              <w:rPr>
                <w:rFonts w:hint="eastAsia" w:eastAsia="仿宋_GB2312"/>
                <w:color w:val="000000" w:themeColor="text1"/>
                <w:sz w:val="28"/>
                <w:szCs w:val="28"/>
                <w14:textFill>
                  <w14:solidFill>
                    <w14:schemeClr w14:val="tx1"/>
                  </w14:solidFill>
                </w14:textFill>
              </w:rPr>
              <w:fldChar w:fldCharType="separate"/>
            </w:r>
            <w:r>
              <w:rPr>
                <w:rFonts w:hint="eastAsia" w:eastAsia="仿宋_GB2312"/>
                <w:color w:val="000000" w:themeColor="text1"/>
                <w:sz w:val="28"/>
                <w:szCs w:val="28"/>
                <w14:textFill>
                  <w14:solidFill>
                    <w14:schemeClr w14:val="tx1"/>
                  </w14:solidFill>
                </w14:textFill>
              </w:rPr>
              <w:t>Prompt-UIE: A Unified Prompt-Driven Framework for Underwater Image Enhancement</w:t>
            </w:r>
            <w:r>
              <w:rPr>
                <w:rFonts w:hint="eastAsia" w:eastAsia="仿宋_GB2312"/>
                <w:color w:val="000000" w:themeColor="text1"/>
                <w:sz w:val="28"/>
                <w:szCs w:val="28"/>
                <w14:textFill>
                  <w14:solidFill>
                    <w14:schemeClr w14:val="tx1"/>
                  </w14:solidFill>
                </w14:textFill>
              </w:rPr>
              <w:fldChar w:fldCharType="end"/>
            </w:r>
            <w:r>
              <w:rPr>
                <w:rFonts w:hint="eastAsia" w:eastAsia="仿宋_GB2312"/>
                <w:color w:val="000000" w:themeColor="text1"/>
                <w:sz w:val="28"/>
                <w:szCs w:val="28"/>
                <w:lang w:val="en-US" w:eastAsia="zh-CN"/>
                <w14:textFill>
                  <w14:solidFill>
                    <w14:schemeClr w14:val="tx1"/>
                  </w14:solidFill>
                </w14:textFill>
              </w:rPr>
              <w:t>. ICASSP 2025. (CCF B类会议)</w:t>
            </w:r>
          </w:p>
        </w:tc>
      </w:tr>
      <w:tr w14:paraId="7C27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678" w:hRule="atLeast"/>
        </w:trPr>
        <w:tc>
          <w:tcPr>
            <w:tcW w:w="9060" w:type="dxa"/>
          </w:tcPr>
          <w:p w14:paraId="584E8A6A">
            <w:pPr>
              <w:widowControl/>
              <w:jc w:val="left"/>
              <w:rPr>
                <w:rFonts w:ascii="仿宋" w:hAnsi="仿宋" w:eastAsia="仿宋" w:cs="仿宋"/>
                <w:sz w:val="28"/>
                <w:szCs w:val="28"/>
              </w:rPr>
            </w:pPr>
            <w:r>
              <w:rPr>
                <w:rFonts w:hint="eastAsia" w:ascii="仿宋" w:hAnsi="仿宋" w:eastAsia="仿宋" w:cs="仿宋"/>
                <w:sz w:val="28"/>
                <w:szCs w:val="28"/>
              </w:rPr>
              <w:t>申请人的贡献：为本文的合作作者，我主要参与了 Prompt-UIE 框架 的方法修正与论文撰写工作。具体内容包括：在算法层面，协助调整了视觉提示模块（PGM与PIM）及逆透射图（RTM）引导损失函数的具体设计，以改善模型对不同水体退化特征的适应性；在论文撰写方面，负责起草“引言（Introduction）”章节，梳理了水下图像增强的研究背景、现有模型的局限性及本文的研究动机；同时，参与了全稿的逻辑梳理、文字润色与细节修订，完善了论文的学术表达与规范性。</w:t>
            </w:r>
          </w:p>
        </w:tc>
      </w:tr>
      <w:tr w14:paraId="5BD32B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060" w:type="dxa"/>
          </w:tcPr>
          <w:p w14:paraId="444FC918">
            <w:pPr>
              <w:widowControl/>
              <w:jc w:val="left"/>
              <w:rPr>
                <w:rFonts w:hint="default" w:ascii="仿宋" w:hAnsi="仿宋" w:eastAsia="仿宋" w:cs="仿宋"/>
                <w:sz w:val="28"/>
                <w:szCs w:val="28"/>
                <w:lang w:val="en-US" w:eastAsia="zh-CN"/>
              </w:rPr>
            </w:pPr>
            <w:r>
              <w:rPr>
                <w:rFonts w:hint="eastAsia" w:ascii="仿宋" w:hAnsi="仿宋" w:eastAsia="仿宋" w:cs="仿宋"/>
                <w:sz w:val="28"/>
                <w:szCs w:val="28"/>
              </w:rPr>
              <w:t>全文：</w:t>
            </w:r>
            <w:r>
              <w:rPr>
                <w:rFonts w:hint="eastAsia" w:ascii="仿宋" w:hAnsi="仿宋" w:eastAsia="仿宋" w:cs="仿宋"/>
                <w:sz w:val="28"/>
                <w:szCs w:val="28"/>
                <w:lang w:val="en-US" w:eastAsia="zh-CN"/>
              </w:rPr>
              <w:t>见下页（全文共5页）</w:t>
            </w:r>
          </w:p>
          <w:p w14:paraId="335650C1">
            <w:pPr>
              <w:widowControl/>
              <w:jc w:val="left"/>
              <w:rPr>
                <w:rFonts w:ascii="仿宋" w:hAnsi="仿宋" w:eastAsia="仿宋" w:cs="仿宋"/>
                <w:sz w:val="28"/>
                <w:szCs w:val="28"/>
              </w:rPr>
            </w:pPr>
            <w:r>
              <w:rPr>
                <w:rFonts w:hint="eastAsia" w:ascii="仿宋" w:hAnsi="仿宋" w:eastAsia="仿宋" w:cs="仿宋"/>
                <w:sz w:val="28"/>
                <w:szCs w:val="28"/>
                <w:lang w:eastAsia="zh-CN"/>
              </w:rPr>
              <w:drawing>
                <wp:inline distT="0" distB="0" distL="114300" distR="114300">
                  <wp:extent cx="5596255" cy="7242175"/>
                  <wp:effectExtent l="0" t="0" r="4445" b="9525"/>
                  <wp:docPr id="28" name="图片 28" descr="Yanling-Zhang (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Yanling-Zhang (6)_01"/>
                          <pic:cNvPicPr>
                            <a:picLocks noChangeAspect="1"/>
                          </pic:cNvPicPr>
                        </pic:nvPicPr>
                        <pic:blipFill>
                          <a:blip r:embed="rId23"/>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7" name="图片 27" descr="Yanling-Zhang (6)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Yanling-Zhang (6)_02"/>
                          <pic:cNvPicPr>
                            <a:picLocks noChangeAspect="1"/>
                          </pic:cNvPicPr>
                        </pic:nvPicPr>
                        <pic:blipFill>
                          <a:blip r:embed="rId24"/>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6" name="图片 26" descr="Yanling-Zhang (6)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Yanling-Zhang (6)_03"/>
                          <pic:cNvPicPr>
                            <a:picLocks noChangeAspect="1"/>
                          </pic:cNvPicPr>
                        </pic:nvPicPr>
                        <pic:blipFill>
                          <a:blip r:embed="rId25"/>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5" name="图片 25" descr="Yanling-Zhang (6)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Yanling-Zhang (6)_04"/>
                          <pic:cNvPicPr>
                            <a:picLocks noChangeAspect="1"/>
                          </pic:cNvPicPr>
                        </pic:nvPicPr>
                        <pic:blipFill>
                          <a:blip r:embed="rId26"/>
                          <a:stretch>
                            <a:fillRect/>
                          </a:stretch>
                        </pic:blipFill>
                        <pic:spPr>
                          <a:xfrm>
                            <a:off x="0" y="0"/>
                            <a:ext cx="5596255" cy="7242175"/>
                          </a:xfrm>
                          <a:prstGeom prst="rect">
                            <a:avLst/>
                          </a:prstGeom>
                        </pic:spPr>
                      </pic:pic>
                    </a:graphicData>
                  </a:graphic>
                </wp:inline>
              </w:drawing>
            </w:r>
            <w:r>
              <w:rPr>
                <w:rFonts w:hint="eastAsia" w:ascii="仿宋" w:hAnsi="仿宋" w:eastAsia="仿宋" w:cs="仿宋"/>
                <w:sz w:val="28"/>
                <w:szCs w:val="28"/>
                <w:lang w:eastAsia="zh-CN"/>
              </w:rPr>
              <w:drawing>
                <wp:inline distT="0" distB="0" distL="114300" distR="114300">
                  <wp:extent cx="5596255" cy="7242175"/>
                  <wp:effectExtent l="0" t="0" r="4445" b="9525"/>
                  <wp:docPr id="24" name="图片 24" descr="Yanling-Zhang (6)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Yanling-Zhang (6)_05"/>
                          <pic:cNvPicPr>
                            <a:picLocks noChangeAspect="1"/>
                          </pic:cNvPicPr>
                        </pic:nvPicPr>
                        <pic:blipFill>
                          <a:blip r:embed="rId27"/>
                          <a:stretch>
                            <a:fillRect/>
                          </a:stretch>
                        </pic:blipFill>
                        <pic:spPr>
                          <a:xfrm>
                            <a:off x="0" y="0"/>
                            <a:ext cx="5596255" cy="7242175"/>
                          </a:xfrm>
                          <a:prstGeom prst="rect">
                            <a:avLst/>
                          </a:prstGeom>
                        </pic:spPr>
                      </pic:pic>
                    </a:graphicData>
                  </a:graphic>
                </wp:inline>
              </w:drawing>
            </w:r>
          </w:p>
        </w:tc>
      </w:tr>
      <w:tr w14:paraId="4D60D4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69" w:hRule="atLeast"/>
        </w:trPr>
        <w:tc>
          <w:tcPr>
            <w:tcW w:w="9060" w:type="dxa"/>
          </w:tcPr>
          <w:p w14:paraId="4AD87365">
            <w:pPr>
              <w:widowControl/>
              <w:jc w:val="left"/>
              <w:rPr>
                <w:rFonts w:hint="eastAsia" w:ascii="仿宋" w:hAnsi="仿宋" w:eastAsia="仿宋" w:cs="仿宋"/>
                <w:sz w:val="28"/>
                <w:szCs w:val="28"/>
              </w:rPr>
            </w:pPr>
            <w:r>
              <w:rPr>
                <w:rFonts w:hint="eastAsia" w:ascii="仿宋" w:hAnsi="仿宋" w:eastAsia="仿宋" w:cs="仿宋"/>
                <w:sz w:val="28"/>
                <w:szCs w:val="28"/>
              </w:rPr>
              <w:t>其他佐证：</w:t>
            </w:r>
          </w:p>
          <w:p w14:paraId="4C52450A">
            <w:pPr>
              <w:widowControl/>
              <w:jc w:val="left"/>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ICASSP 2025 (CCF B) 录取通知邮件原件</w:t>
            </w:r>
          </w:p>
          <w:p w14:paraId="198855A9">
            <w:pPr>
              <w:widowControl/>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4465955" cy="1609725"/>
                  <wp:effectExtent l="9525" t="9525" r="20320" b="19050"/>
                  <wp:docPr id="1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7"/>
                          <pic:cNvPicPr>
                            <a:picLocks noChangeAspect="1"/>
                          </pic:cNvPicPr>
                        </pic:nvPicPr>
                        <pic:blipFill>
                          <a:blip r:embed="rId28"/>
                          <a:stretch>
                            <a:fillRect/>
                          </a:stretch>
                        </pic:blipFill>
                        <pic:spPr>
                          <a:xfrm>
                            <a:off x="0" y="0"/>
                            <a:ext cx="4465955" cy="1609725"/>
                          </a:xfrm>
                          <a:prstGeom prst="rect">
                            <a:avLst/>
                          </a:prstGeom>
                          <a:noFill/>
                          <a:ln>
                            <a:solidFill>
                              <a:schemeClr val="tx1">
                                <a:lumMod val="95000"/>
                                <a:lumOff val="5000"/>
                              </a:schemeClr>
                            </a:solidFill>
                          </a:ln>
                        </pic:spPr>
                      </pic:pic>
                    </a:graphicData>
                  </a:graphic>
                </wp:inline>
              </w:drawing>
            </w:r>
          </w:p>
          <w:p w14:paraId="180E0C36">
            <w:pPr>
              <w:widowControl/>
              <w:jc w:val="left"/>
              <w:rPr>
                <w:rFonts w:hint="eastAsia" w:ascii="仿宋" w:hAnsi="仿宋" w:eastAsia="仿宋" w:cs="仿宋"/>
                <w:b/>
                <w:bCs/>
                <w:sz w:val="28"/>
                <w:szCs w:val="28"/>
                <w:lang w:val="en-US" w:eastAsia="zh-CN"/>
              </w:rPr>
            </w:pPr>
            <w:r>
              <w:rPr>
                <w:rFonts w:hint="eastAsia" w:ascii="仿宋" w:hAnsi="仿宋" w:eastAsia="仿宋" w:cs="仿宋"/>
                <w:b/>
                <w:bCs/>
                <w:sz w:val="28"/>
                <w:szCs w:val="28"/>
                <w:lang w:val="en-US" w:eastAsia="zh-CN"/>
              </w:rPr>
              <w:t>ICASSP 2025 (CCF B) 录取通知邮件翻译</w:t>
            </w:r>
          </w:p>
          <w:p w14:paraId="1864CFEF">
            <w:pPr>
              <w:widowControl/>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4228465" cy="1753870"/>
                  <wp:effectExtent l="9525" t="9525" r="16510" b="1460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29"/>
                          <a:stretch>
                            <a:fillRect/>
                          </a:stretch>
                        </pic:blipFill>
                        <pic:spPr>
                          <a:xfrm>
                            <a:off x="0" y="0"/>
                            <a:ext cx="4228465" cy="1753870"/>
                          </a:xfrm>
                          <a:prstGeom prst="rect">
                            <a:avLst/>
                          </a:prstGeom>
                          <a:noFill/>
                          <a:ln>
                            <a:solidFill>
                              <a:schemeClr val="tx1">
                                <a:lumMod val="95000"/>
                                <a:lumOff val="5000"/>
                              </a:schemeClr>
                            </a:solidFill>
                          </a:ln>
                        </pic:spPr>
                      </pic:pic>
                    </a:graphicData>
                  </a:graphic>
                </wp:inline>
              </w:drawing>
            </w:r>
          </w:p>
          <w:p w14:paraId="2E52F93C">
            <w:pPr>
              <w:widowControl/>
              <w:jc w:val="left"/>
              <w:rPr>
                <w:rFonts w:hint="eastAsia" w:ascii="仿宋" w:hAnsi="仿宋" w:eastAsia="仿宋" w:cs="仿宋"/>
                <w:sz w:val="28"/>
                <w:szCs w:val="28"/>
                <w:lang w:val="en-US" w:eastAsia="zh-CN"/>
              </w:rPr>
            </w:pPr>
          </w:p>
          <w:p w14:paraId="6BABD5DB">
            <w:pPr>
              <w:widowControl/>
              <w:jc w:val="left"/>
              <w:rPr>
                <w:rFonts w:hint="eastAsia" w:ascii="仿宋" w:hAnsi="仿宋" w:eastAsia="仿宋" w:cs="仿宋"/>
                <w:sz w:val="28"/>
                <w:szCs w:val="28"/>
                <w:lang w:val="en-US" w:eastAsia="zh-CN"/>
              </w:rPr>
            </w:pPr>
          </w:p>
          <w:p w14:paraId="59E1C829">
            <w:pPr>
              <w:widowControl/>
              <w:jc w:val="left"/>
              <w:rPr>
                <w:rFonts w:hint="eastAsia" w:ascii="仿宋" w:hAnsi="仿宋" w:eastAsia="仿宋" w:cs="仿宋"/>
                <w:sz w:val="28"/>
                <w:szCs w:val="28"/>
                <w:lang w:val="en-US" w:eastAsia="zh-CN"/>
              </w:rPr>
            </w:pPr>
          </w:p>
          <w:p w14:paraId="27AC3D0C">
            <w:pPr>
              <w:widowControl/>
              <w:jc w:val="left"/>
              <w:rPr>
                <w:rFonts w:hint="eastAsia" w:ascii="仿宋" w:hAnsi="仿宋" w:eastAsia="仿宋" w:cs="仿宋"/>
                <w:sz w:val="28"/>
                <w:szCs w:val="28"/>
                <w:lang w:val="en-US" w:eastAsia="zh-CN"/>
              </w:rPr>
            </w:pPr>
          </w:p>
          <w:p w14:paraId="3D04A047">
            <w:pPr>
              <w:widowControl/>
              <w:jc w:val="left"/>
              <w:rPr>
                <w:rFonts w:hint="eastAsia" w:ascii="仿宋" w:hAnsi="仿宋" w:eastAsia="仿宋" w:cs="仿宋"/>
                <w:sz w:val="28"/>
                <w:szCs w:val="28"/>
                <w:lang w:val="en-US" w:eastAsia="zh-CN"/>
              </w:rPr>
            </w:pPr>
          </w:p>
          <w:p w14:paraId="1F40406C">
            <w:pPr>
              <w:widowControl/>
              <w:jc w:val="left"/>
              <w:rPr>
                <w:rFonts w:hint="eastAsia" w:ascii="仿宋" w:hAnsi="仿宋" w:eastAsia="仿宋" w:cs="仿宋"/>
                <w:sz w:val="28"/>
                <w:szCs w:val="28"/>
                <w:lang w:val="en-US" w:eastAsia="zh-CN"/>
              </w:rPr>
            </w:pPr>
          </w:p>
          <w:p w14:paraId="61F40A80">
            <w:pPr>
              <w:widowControl/>
              <w:jc w:val="left"/>
              <w:rPr>
                <w:rFonts w:hint="eastAsia" w:ascii="仿宋" w:hAnsi="仿宋" w:eastAsia="仿宋" w:cs="仿宋"/>
                <w:sz w:val="28"/>
                <w:szCs w:val="28"/>
                <w:lang w:val="en-US" w:eastAsia="zh-CN"/>
              </w:rPr>
            </w:pPr>
          </w:p>
          <w:p w14:paraId="70E5E005">
            <w:pPr>
              <w:widowControl/>
              <w:jc w:val="left"/>
              <w:rPr>
                <w:rFonts w:hint="eastAsia" w:ascii="仿宋" w:hAnsi="仿宋" w:eastAsia="仿宋" w:cs="仿宋"/>
                <w:sz w:val="28"/>
                <w:szCs w:val="28"/>
                <w:lang w:val="en-US" w:eastAsia="zh-CN"/>
              </w:rPr>
            </w:pPr>
          </w:p>
          <w:p w14:paraId="79C18C7B">
            <w:pPr>
              <w:widowControl/>
              <w:jc w:val="left"/>
              <w:rPr>
                <w:rFonts w:hint="eastAsia" w:ascii="仿宋" w:hAnsi="仿宋" w:eastAsia="仿宋" w:cs="仿宋"/>
                <w:sz w:val="28"/>
                <w:szCs w:val="28"/>
                <w:lang w:val="en-US" w:eastAsia="zh-CN"/>
              </w:rPr>
            </w:pPr>
          </w:p>
          <w:p w14:paraId="68B2C183">
            <w:pPr>
              <w:widowControl/>
              <w:jc w:val="left"/>
              <w:rPr>
                <w:rFonts w:hint="default" w:ascii="仿宋" w:hAnsi="仿宋" w:eastAsia="仿宋" w:cs="仿宋"/>
                <w:b/>
                <w:bCs/>
                <w:sz w:val="28"/>
                <w:szCs w:val="28"/>
                <w:lang w:val="en-US" w:eastAsia="zh-CN"/>
              </w:rPr>
            </w:pPr>
            <w:r>
              <w:rPr>
                <w:rFonts w:hint="default" w:ascii="仿宋" w:hAnsi="仿宋" w:eastAsia="仿宋" w:cs="仿宋"/>
                <w:b/>
                <w:bCs/>
                <w:sz w:val="28"/>
                <w:szCs w:val="28"/>
                <w:lang w:val="en-US" w:eastAsia="zh-CN"/>
              </w:rPr>
              <w:t>ICASSP 2025 (CCF B) 会议现场海报展示以及合影</w:t>
            </w:r>
          </w:p>
          <w:p w14:paraId="409E5111">
            <w:pPr>
              <w:widowControl/>
              <w:jc w:val="left"/>
              <w:rPr>
                <w:rFonts w:hint="eastAsia" w:ascii="仿宋" w:hAnsi="仿宋" w:eastAsia="仿宋" w:cs="仿宋"/>
                <w:sz w:val="28"/>
                <w:szCs w:val="28"/>
                <w:lang w:val="en-US" w:eastAsia="zh-CN"/>
              </w:rPr>
            </w:pPr>
            <w:r>
              <w:rPr>
                <w:rFonts w:hint="eastAsia" w:ascii="仿宋" w:hAnsi="仿宋" w:eastAsia="仿宋" w:cs="仿宋"/>
                <w:sz w:val="28"/>
                <w:szCs w:val="28"/>
                <w:lang w:val="en-US" w:eastAsia="zh-CN"/>
              </w:rPr>
              <w:drawing>
                <wp:inline distT="0" distB="0" distL="114300" distR="114300">
                  <wp:extent cx="4015740" cy="3010535"/>
                  <wp:effectExtent l="0" t="0" r="10160" b="12065"/>
                  <wp:docPr id="6" name="图片 6" descr="f4aac26006408beb02196b4879bb9d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4aac26006408beb02196b4879bb9da0"/>
                          <pic:cNvPicPr>
                            <a:picLocks noChangeAspect="1"/>
                          </pic:cNvPicPr>
                        </pic:nvPicPr>
                        <pic:blipFill>
                          <a:blip r:embed="rId30"/>
                          <a:stretch>
                            <a:fillRect/>
                          </a:stretch>
                        </pic:blipFill>
                        <pic:spPr>
                          <a:xfrm>
                            <a:off x="0" y="0"/>
                            <a:ext cx="4015740" cy="3010535"/>
                          </a:xfrm>
                          <a:prstGeom prst="rect">
                            <a:avLst/>
                          </a:prstGeom>
                        </pic:spPr>
                      </pic:pic>
                    </a:graphicData>
                  </a:graphic>
                </wp:inline>
              </w:drawing>
            </w:r>
            <w:r>
              <w:rPr>
                <w:rFonts w:hint="eastAsia" w:ascii="仿宋" w:hAnsi="仿宋" w:eastAsia="仿宋" w:cs="仿宋"/>
                <w:sz w:val="28"/>
                <w:szCs w:val="28"/>
                <w:lang w:val="en-US" w:eastAsia="zh-CN"/>
              </w:rPr>
              <w:drawing>
                <wp:inline distT="0" distB="0" distL="114300" distR="114300">
                  <wp:extent cx="3999230" cy="2998470"/>
                  <wp:effectExtent l="0" t="0" r="1270" b="11430"/>
                  <wp:docPr id="7" name="图片 7" descr="892caf63fd0c816dd455e1659f80c1c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892caf63fd0c816dd455e1659f80c1ca"/>
                          <pic:cNvPicPr>
                            <a:picLocks noChangeAspect="1"/>
                          </pic:cNvPicPr>
                        </pic:nvPicPr>
                        <pic:blipFill>
                          <a:blip r:embed="rId31"/>
                          <a:stretch>
                            <a:fillRect/>
                          </a:stretch>
                        </pic:blipFill>
                        <pic:spPr>
                          <a:xfrm>
                            <a:off x="0" y="0"/>
                            <a:ext cx="3999230" cy="2998470"/>
                          </a:xfrm>
                          <a:prstGeom prst="rect">
                            <a:avLst/>
                          </a:prstGeom>
                        </pic:spPr>
                      </pic:pic>
                    </a:graphicData>
                  </a:graphic>
                </wp:inline>
              </w:drawing>
            </w:r>
          </w:p>
        </w:tc>
      </w:tr>
    </w:tbl>
    <w:p w14:paraId="135D7AAA">
      <w:pPr>
        <w:widowControl/>
        <w:jc w:val="left"/>
        <w:rPr>
          <w:rFonts w:ascii="仿宋" w:hAnsi="仿宋" w:eastAsia="仿宋" w:cs="仿宋"/>
          <w:sz w:val="28"/>
          <w:szCs w:val="28"/>
        </w:rPr>
      </w:pPr>
    </w:p>
    <w:p w14:paraId="235108F5">
      <w:pPr>
        <w:jc w:val="left"/>
        <w:rPr>
          <w:rFonts w:asciiTheme="minorEastAsia" w:hAnsiTheme="minorEastAsia" w:eastAsiaTheme="minorEastAsia"/>
          <w:sz w:val="28"/>
          <w:szCs w:val="28"/>
        </w:rPr>
      </w:pPr>
      <w:r>
        <w:rPr>
          <w:rFonts w:hint="eastAsia" w:ascii="仿宋" w:hAnsi="仿宋" w:eastAsia="仿宋" w:cs="仿宋"/>
          <w:sz w:val="28"/>
          <w:szCs w:val="28"/>
        </w:rPr>
        <w:br w:type="page"/>
      </w:r>
    </w:p>
    <w:p w14:paraId="316CB6C2">
      <w:pPr>
        <w:widowControl/>
        <w:jc w:val="left"/>
        <w:rPr>
          <w:rFonts w:hint="eastAsia" w:eastAsia="仿宋_GB2312"/>
          <w:sz w:val="28"/>
          <w:szCs w:val="28"/>
          <w:lang w:val="en-US" w:eastAsia="zh-CN"/>
        </w:rPr>
      </w:pPr>
      <w:r>
        <w:rPr>
          <w:rFonts w:hint="eastAsia" w:ascii="黑体" w:hAnsi="黑体" w:eastAsia="黑体"/>
          <w:sz w:val="30"/>
          <w:szCs w:val="30"/>
        </w:rPr>
        <w:t>（</w:t>
      </w:r>
      <w:r>
        <w:rPr>
          <w:rFonts w:hint="eastAsia" w:ascii="黑体" w:hAnsi="黑体" w:eastAsia="黑体"/>
          <w:sz w:val="30"/>
          <w:szCs w:val="30"/>
          <w:lang w:val="en-US" w:eastAsia="zh-CN"/>
        </w:rPr>
        <w:t>二</w:t>
      </w:r>
      <w:r>
        <w:rPr>
          <w:rFonts w:hint="eastAsia" w:ascii="黑体" w:hAnsi="黑体" w:eastAsia="黑体"/>
          <w:sz w:val="30"/>
          <w:szCs w:val="30"/>
        </w:rPr>
        <w:t>）</w:t>
      </w:r>
      <w:r>
        <w:rPr>
          <w:rFonts w:hint="eastAsia" w:ascii="黑体" w:hAnsi="黑体" w:eastAsia="黑体"/>
          <w:sz w:val="30"/>
          <w:szCs w:val="30"/>
          <w:lang w:val="en-US" w:eastAsia="zh-CN"/>
        </w:rPr>
        <w:t>参加国际会议并口头报告或</w:t>
      </w:r>
      <w:r>
        <w:rPr>
          <w:rFonts w:hint="eastAsia" w:ascii="黑体" w:hAnsi="黑体" w:eastAsia="黑体"/>
          <w:sz w:val="30"/>
          <w:szCs w:val="30"/>
        </w:rPr>
        <w:t>境外</w:t>
      </w:r>
      <w:r>
        <w:rPr>
          <w:rFonts w:hint="eastAsia" w:ascii="黑体" w:hAnsi="黑体" w:eastAsia="黑体"/>
          <w:sz w:val="30"/>
          <w:szCs w:val="30"/>
          <w:lang w:val="en-US" w:eastAsia="zh-CN"/>
        </w:rPr>
        <w:t>访学</w:t>
      </w:r>
      <w:r>
        <w:rPr>
          <w:rFonts w:hint="eastAsia" w:ascii="黑体" w:hAnsi="黑体" w:eastAsia="黑体"/>
          <w:sz w:val="30"/>
          <w:szCs w:val="30"/>
        </w:rPr>
        <w:t>材料</w:t>
      </w:r>
      <w:r>
        <w:rPr>
          <w:rFonts w:asciiTheme="minorEastAsia" w:hAnsiTheme="minorEastAsia" w:eastAsiaTheme="minorEastAsia"/>
          <w:sz w:val="28"/>
          <w:szCs w:val="28"/>
        </w:rPr>
        <w:br w:type="textWrapping"/>
      </w:r>
      <w:r>
        <w:rPr>
          <w:rFonts w:hint="eastAsia" w:eastAsia="仿宋_GB2312"/>
          <w:sz w:val="28"/>
          <w:szCs w:val="28"/>
        </w:rPr>
        <w:t>学术会议</w:t>
      </w:r>
      <w:r>
        <w:rPr>
          <w:rFonts w:hint="eastAsia" w:eastAsia="仿宋_GB2312"/>
          <w:sz w:val="28"/>
          <w:szCs w:val="28"/>
          <w:lang w:eastAsia="zh-CN"/>
        </w:rPr>
        <w:t>：</w:t>
      </w:r>
      <w:r>
        <w:rPr>
          <w:rFonts w:hint="eastAsia" w:eastAsia="仿宋_GB2312"/>
          <w:sz w:val="28"/>
          <w:szCs w:val="28"/>
          <w:lang w:val="en-US" w:eastAsia="zh-CN"/>
        </w:rPr>
        <w:t>ACM MM 2025</w:t>
      </w:r>
      <w:r>
        <w:rPr>
          <w:rFonts w:hint="eastAsia" w:eastAsia="仿宋_GB2312"/>
          <w:sz w:val="28"/>
          <w:szCs w:val="28"/>
          <w:lang w:val="en-US" w:eastAsia="zh-CN"/>
        </w:rPr>
        <w:br w:type="textWrapping"/>
      </w:r>
      <w:r>
        <w:rPr>
          <w:rFonts w:hint="eastAsia" w:eastAsia="仿宋_GB2312"/>
          <w:sz w:val="28"/>
          <w:szCs w:val="28"/>
          <w:lang w:val="en-US" w:eastAsia="zh-CN"/>
        </w:rPr>
        <w:t>出访时间：2025 年 10 月 26 日- 11 月 2 日</w:t>
      </w:r>
    </w:p>
    <w:p w14:paraId="41380F19">
      <w:pPr>
        <w:widowControl/>
        <w:jc w:val="left"/>
        <w:rPr>
          <w:rFonts w:hint="eastAsia" w:eastAsia="仿宋_GB2312"/>
          <w:sz w:val="28"/>
          <w:szCs w:val="28"/>
          <w:lang w:val="en-US" w:eastAsia="zh-CN"/>
        </w:rPr>
      </w:pPr>
      <w:r>
        <w:rPr>
          <w:rFonts w:hint="eastAsia" w:eastAsia="仿宋_GB2312"/>
          <w:sz w:val="28"/>
          <w:szCs w:val="28"/>
          <w:lang w:val="en-US" w:eastAsia="zh-CN"/>
        </w:rPr>
        <w:t>出访地点：爱尔兰都柏林</w:t>
      </w:r>
    </w:p>
    <w:p w14:paraId="74426777">
      <w:pPr>
        <w:widowControl/>
        <w:jc w:val="left"/>
        <w:rPr>
          <w:rFonts w:hint="eastAsia" w:eastAsia="仿宋_GB2312"/>
          <w:sz w:val="28"/>
          <w:szCs w:val="28"/>
          <w:lang w:val="en-US" w:eastAsia="zh-CN"/>
        </w:rPr>
      </w:pPr>
      <w:r>
        <w:rPr>
          <w:rFonts w:hint="eastAsia" w:eastAsia="仿宋_GB2312"/>
          <w:sz w:val="28"/>
          <w:szCs w:val="28"/>
          <w:lang w:val="en-US" w:eastAsia="zh-CN"/>
        </w:rPr>
        <w:t>学术交流：</w:t>
      </w:r>
    </w:p>
    <w:p w14:paraId="0F8649F2">
      <w:pPr>
        <w:widowControl/>
        <w:ind w:firstLine="420" w:firstLineChars="0"/>
        <w:jc w:val="left"/>
        <w:rPr>
          <w:rFonts w:eastAsia="仿宋_GB2312"/>
          <w:sz w:val="28"/>
          <w:szCs w:val="28"/>
        </w:rPr>
      </w:pPr>
      <w:r>
        <w:rPr>
          <w:rFonts w:hint="default" w:eastAsia="仿宋_GB2312"/>
          <w:sz w:val="28"/>
          <w:szCs w:val="28"/>
        </w:rPr>
        <w:t>2025年10月27日至31日，我赴爱尔兰都柏林参加了多媒体领域的国际顶级会议 ACM Multimedia 2025。</w:t>
      </w:r>
    </w:p>
    <w:p w14:paraId="426B59D5">
      <w:pPr>
        <w:widowControl/>
        <w:ind w:firstLine="420" w:firstLineChars="0"/>
        <w:jc w:val="left"/>
        <w:rPr>
          <w:rFonts w:hint="default" w:eastAsia="仿宋_GB2312"/>
          <w:sz w:val="28"/>
          <w:szCs w:val="28"/>
        </w:rPr>
      </w:pPr>
      <w:r>
        <w:rPr>
          <w:rFonts w:hint="default" w:eastAsia="仿宋_GB2312"/>
          <w:sz w:val="28"/>
          <w:szCs w:val="28"/>
        </w:rPr>
        <w:t>本次参会的核心工作是10月30日关于水下视觉目标检测的口头报告。在分会场，我详细汇报了课题组在水下域偏移处理方面的最新研究成果，重点阐述了算法在极端浑浊水域下的鲁棒性表现。汇报结束后，现场专家针对模型的边界条件及泛化极限提出了质询。通过问答环节，我进一步澄清了算法的设计逻辑，并就现有方法的局限性与未来改进方向与国际同行进行了深入探讨。</w:t>
      </w:r>
    </w:p>
    <w:p w14:paraId="73A90361">
      <w:pPr>
        <w:widowControl/>
        <w:ind w:firstLine="420" w:firstLineChars="0"/>
        <w:jc w:val="left"/>
        <w:rPr>
          <w:rFonts w:hint="default" w:eastAsia="仿宋_GB2312"/>
          <w:sz w:val="28"/>
          <w:szCs w:val="28"/>
        </w:rPr>
      </w:pPr>
      <w:r>
        <w:rPr>
          <w:rFonts w:hint="default" w:eastAsia="仿宋_GB2312"/>
          <w:sz w:val="28"/>
          <w:szCs w:val="28"/>
        </w:rPr>
        <w:t>会议期间，我还与计算机视觉领域的学者围绕复杂环境视觉感知、域泛化及物理先验融合等关键科学问题进行了学术交流。此次参会不仅加深了我对多媒体技术前沿及大模型应用动态的了解，也与国际同行建立了学术联系，为后续推动水下视觉感知技术的研究拓宽了思路。</w:t>
      </w:r>
    </w:p>
    <w:p w14:paraId="4740E3F1">
      <w:pPr>
        <w:widowControl/>
        <w:jc w:val="center"/>
        <w:rPr>
          <w:rFonts w:hint="eastAsia" w:eastAsia="仿宋_GB2312"/>
          <w:sz w:val="28"/>
          <w:szCs w:val="28"/>
          <w:lang w:val="en-US" w:eastAsia="zh-CN"/>
        </w:rPr>
      </w:pPr>
      <w:r>
        <w:rPr>
          <w:rFonts w:hint="eastAsia" w:eastAsia="仿宋_GB2312"/>
          <w:sz w:val="28"/>
          <w:szCs w:val="28"/>
          <w:lang w:val="en-US" w:eastAsia="zh-CN"/>
        </w:rPr>
        <w:drawing>
          <wp:inline distT="0" distB="0" distL="114300" distR="114300">
            <wp:extent cx="4399915" cy="2474595"/>
            <wp:effectExtent l="0" t="0" r="6985" b="1905"/>
            <wp:docPr id="29" name="图片 29" descr="6bf2952477a5be4dea13db285cd6454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6bf2952477a5be4dea13db285cd6454c"/>
                    <pic:cNvPicPr>
                      <a:picLocks noChangeAspect="1"/>
                    </pic:cNvPicPr>
                  </pic:nvPicPr>
                  <pic:blipFill>
                    <a:blip r:embed="rId32"/>
                    <a:stretch>
                      <a:fillRect/>
                    </a:stretch>
                  </pic:blipFill>
                  <pic:spPr>
                    <a:xfrm>
                      <a:off x="0" y="0"/>
                      <a:ext cx="4399915" cy="2474595"/>
                    </a:xfrm>
                    <a:prstGeom prst="rect">
                      <a:avLst/>
                    </a:prstGeom>
                  </pic:spPr>
                </pic:pic>
              </a:graphicData>
            </a:graphic>
          </wp:inline>
        </w:drawing>
      </w:r>
    </w:p>
    <w:p w14:paraId="6AA33FC4">
      <w:pPr>
        <w:widowControl/>
        <w:jc w:val="center"/>
        <w:rPr>
          <w:rFonts w:hint="eastAsia" w:eastAsia="仿宋_GB2312"/>
          <w:sz w:val="28"/>
          <w:szCs w:val="28"/>
          <w:lang w:val="en-US" w:eastAsia="zh-CN"/>
        </w:rPr>
      </w:pPr>
      <w:r>
        <w:rPr>
          <w:rFonts w:hint="eastAsia" w:eastAsia="仿宋_GB2312"/>
          <w:sz w:val="28"/>
          <w:szCs w:val="28"/>
          <w:lang w:val="en-US" w:eastAsia="zh-CN"/>
        </w:rPr>
        <w:t>本人口头汇报现场</w:t>
      </w:r>
    </w:p>
    <w:p w14:paraId="573F9F67">
      <w:pPr>
        <w:widowControl/>
        <w:jc w:val="center"/>
        <w:rPr>
          <w:rFonts w:hint="eastAsia" w:eastAsia="仿宋_GB2312"/>
          <w:sz w:val="28"/>
          <w:szCs w:val="28"/>
          <w:lang w:val="en-US" w:eastAsia="zh-CN"/>
        </w:rPr>
      </w:pPr>
      <w:r>
        <w:rPr>
          <w:rFonts w:hint="eastAsia" w:eastAsia="仿宋_GB2312"/>
          <w:sz w:val="28"/>
          <w:szCs w:val="28"/>
          <w:lang w:val="en-US" w:eastAsia="zh-CN"/>
        </w:rPr>
        <w:drawing>
          <wp:inline distT="0" distB="0" distL="114300" distR="114300">
            <wp:extent cx="3917315" cy="3143885"/>
            <wp:effectExtent l="0" t="0" r="6985" b="5715"/>
            <wp:docPr id="2" name="图片 2" descr="3d36cd2d0bcb52cfe9e7af3ee1136f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d36cd2d0bcb52cfe9e7af3ee1136ffe"/>
                    <pic:cNvPicPr>
                      <a:picLocks noChangeAspect="1"/>
                    </pic:cNvPicPr>
                  </pic:nvPicPr>
                  <pic:blipFill>
                    <a:blip r:embed="rId33"/>
                    <a:stretch>
                      <a:fillRect/>
                    </a:stretch>
                  </pic:blipFill>
                  <pic:spPr>
                    <a:xfrm>
                      <a:off x="0" y="0"/>
                      <a:ext cx="3917315" cy="3143885"/>
                    </a:xfrm>
                    <a:prstGeom prst="rect">
                      <a:avLst/>
                    </a:prstGeom>
                  </pic:spPr>
                </pic:pic>
              </a:graphicData>
            </a:graphic>
          </wp:inline>
        </w:drawing>
      </w:r>
    </w:p>
    <w:p w14:paraId="46D96857">
      <w:pPr>
        <w:widowControl/>
        <w:jc w:val="center"/>
        <w:rPr>
          <w:rFonts w:hint="eastAsia" w:eastAsia="仿宋_GB2312"/>
          <w:sz w:val="28"/>
          <w:szCs w:val="28"/>
          <w:lang w:val="en-US" w:eastAsia="zh-CN"/>
        </w:rPr>
      </w:pPr>
      <w:r>
        <w:rPr>
          <w:rFonts w:hint="eastAsia" w:eastAsia="仿宋_GB2312"/>
          <w:sz w:val="28"/>
          <w:szCs w:val="28"/>
          <w:lang w:val="en-US" w:eastAsia="zh-CN"/>
        </w:rPr>
        <w:t>本人与会场论文轮展屏幕的合照</w:t>
      </w:r>
    </w:p>
    <w:p w14:paraId="3A85475E">
      <w:pPr>
        <w:widowControl/>
        <w:jc w:val="center"/>
        <w:rPr>
          <w:rFonts w:hint="default" w:eastAsia="仿宋_GB2312"/>
          <w:sz w:val="28"/>
          <w:szCs w:val="28"/>
          <w:lang w:val="en-US" w:eastAsia="zh-CN"/>
        </w:rPr>
      </w:pPr>
      <w:r>
        <w:rPr>
          <w:rFonts w:hint="default" w:eastAsia="仿宋_GB2312"/>
          <w:sz w:val="28"/>
          <w:szCs w:val="28"/>
          <w:lang w:val="en-US" w:eastAsia="zh-CN"/>
        </w:rPr>
        <w:drawing>
          <wp:inline distT="0" distB="0" distL="114300" distR="114300">
            <wp:extent cx="3848100" cy="2885440"/>
            <wp:effectExtent l="0" t="0" r="0" b="10160"/>
            <wp:docPr id="3" name="图片 3" descr="779ba13789a9985fca9a3621a1e59c0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779ba13789a9985fca9a3621a1e59c0e"/>
                    <pic:cNvPicPr>
                      <a:picLocks noChangeAspect="1"/>
                    </pic:cNvPicPr>
                  </pic:nvPicPr>
                  <pic:blipFill>
                    <a:blip r:embed="rId34"/>
                    <a:stretch>
                      <a:fillRect/>
                    </a:stretch>
                  </pic:blipFill>
                  <pic:spPr>
                    <a:xfrm>
                      <a:off x="0" y="0"/>
                      <a:ext cx="3848100" cy="2885440"/>
                    </a:xfrm>
                    <a:prstGeom prst="rect">
                      <a:avLst/>
                    </a:prstGeom>
                  </pic:spPr>
                </pic:pic>
              </a:graphicData>
            </a:graphic>
          </wp:inline>
        </w:drawing>
      </w:r>
    </w:p>
    <w:p w14:paraId="34BB1869">
      <w:pPr>
        <w:widowControl/>
        <w:jc w:val="center"/>
        <w:rPr>
          <w:rFonts w:eastAsia="仿宋_GB2312"/>
          <w:sz w:val="28"/>
          <w:szCs w:val="28"/>
        </w:rPr>
      </w:pPr>
      <w:r>
        <w:rPr>
          <w:rFonts w:hint="default" w:eastAsia="仿宋_GB2312"/>
          <w:sz w:val="28"/>
          <w:szCs w:val="28"/>
          <w:lang w:val="en-US" w:eastAsia="zh-CN"/>
        </w:rPr>
        <w:t>本人与在会场现场与组内成果海报的合照</w:t>
      </w:r>
    </w:p>
    <w:p w14:paraId="50F83059">
      <w:pPr>
        <w:widowControl/>
        <w:jc w:val="left"/>
        <w:rPr>
          <w:rFonts w:ascii="黑体" w:hAnsi="黑体" w:eastAsia="黑体"/>
          <w:sz w:val="30"/>
          <w:szCs w:val="30"/>
        </w:rPr>
      </w:pPr>
      <w:r>
        <w:rPr>
          <w:rFonts w:hint="eastAsia" w:ascii="黑体" w:hAnsi="黑体" w:eastAsia="黑体"/>
          <w:sz w:val="30"/>
          <w:szCs w:val="30"/>
        </w:rPr>
        <w:t>（</w:t>
      </w:r>
      <w:r>
        <w:rPr>
          <w:rFonts w:hint="eastAsia" w:ascii="黑体" w:hAnsi="黑体" w:eastAsia="黑体"/>
          <w:sz w:val="30"/>
          <w:szCs w:val="30"/>
          <w:lang w:val="en-US" w:eastAsia="zh-CN"/>
        </w:rPr>
        <w:t>三</w:t>
      </w:r>
      <w:r>
        <w:rPr>
          <w:rFonts w:hint="eastAsia" w:ascii="黑体" w:hAnsi="黑体" w:eastAsia="黑体"/>
          <w:sz w:val="30"/>
          <w:szCs w:val="30"/>
        </w:rPr>
        <w:t>）个人</w:t>
      </w:r>
      <w:r>
        <w:rPr>
          <w:rFonts w:ascii="黑体" w:hAnsi="黑体" w:eastAsia="黑体"/>
          <w:sz w:val="30"/>
          <w:szCs w:val="30"/>
        </w:rPr>
        <w:t>简介</w:t>
      </w:r>
      <w:r>
        <w:rPr>
          <w:rFonts w:hint="eastAsia" w:ascii="黑体" w:hAnsi="黑体" w:eastAsia="黑体"/>
          <w:sz w:val="30"/>
          <w:szCs w:val="30"/>
        </w:rPr>
        <w:t>（</w:t>
      </w:r>
      <w:r>
        <w:rPr>
          <w:rFonts w:ascii="黑体" w:hAnsi="黑体" w:eastAsia="黑体"/>
          <w:sz w:val="30"/>
          <w:szCs w:val="30"/>
        </w:rPr>
        <w:t>15</w:t>
      </w:r>
      <w:r>
        <w:rPr>
          <w:rFonts w:hint="eastAsia" w:ascii="黑体" w:hAnsi="黑体" w:eastAsia="黑体"/>
          <w:sz w:val="30"/>
          <w:szCs w:val="30"/>
        </w:rPr>
        <w:t>0字</w:t>
      </w:r>
      <w:r>
        <w:rPr>
          <w:rFonts w:ascii="黑体" w:hAnsi="黑体" w:eastAsia="黑体"/>
          <w:sz w:val="30"/>
          <w:szCs w:val="30"/>
        </w:rPr>
        <w:t>左右，</w:t>
      </w:r>
      <w:r>
        <w:rPr>
          <w:rFonts w:hint="eastAsia" w:ascii="黑体" w:hAnsi="黑体" w:eastAsia="黑体"/>
          <w:sz w:val="30"/>
          <w:szCs w:val="30"/>
        </w:rPr>
        <w:t>以</w:t>
      </w:r>
      <w:r>
        <w:rPr>
          <w:rFonts w:ascii="黑体" w:hAnsi="黑体" w:eastAsia="黑体"/>
          <w:sz w:val="30"/>
          <w:szCs w:val="30"/>
        </w:rPr>
        <w:t>通俗的语言描述研究内容，</w:t>
      </w:r>
      <w:r>
        <w:rPr>
          <w:rFonts w:hint="eastAsia" w:ascii="黑体" w:hAnsi="黑体" w:eastAsia="黑体"/>
          <w:sz w:val="30"/>
          <w:szCs w:val="30"/>
        </w:rPr>
        <w:t>涉及</w:t>
      </w:r>
      <w:r>
        <w:rPr>
          <w:rFonts w:ascii="黑体" w:hAnsi="黑体" w:eastAsia="黑体"/>
          <w:sz w:val="30"/>
          <w:szCs w:val="30"/>
        </w:rPr>
        <w:t>成果数据要与</w:t>
      </w:r>
      <w:r>
        <w:rPr>
          <w:rFonts w:hint="eastAsia" w:ascii="黑体" w:hAnsi="黑体" w:eastAsia="黑体"/>
          <w:sz w:val="30"/>
          <w:szCs w:val="30"/>
        </w:rPr>
        <w:t>第二部分表格中填写的一致</w:t>
      </w:r>
      <w:r>
        <w:rPr>
          <w:rFonts w:ascii="黑体" w:hAnsi="黑体" w:eastAsia="黑体"/>
          <w:sz w:val="30"/>
          <w:szCs w:val="30"/>
        </w:rPr>
        <w:t>，</w:t>
      </w:r>
      <w:r>
        <w:rPr>
          <w:rFonts w:hint="eastAsia" w:ascii="黑体" w:hAnsi="黑体" w:eastAsia="黑体"/>
          <w:sz w:val="30"/>
          <w:szCs w:val="30"/>
        </w:rPr>
        <w:t>候选人</w:t>
      </w:r>
      <w:r>
        <w:rPr>
          <w:rFonts w:ascii="黑体" w:hAnsi="黑体" w:eastAsia="黑体"/>
          <w:sz w:val="30"/>
          <w:szCs w:val="30"/>
        </w:rPr>
        <w:t>展示</w:t>
      </w:r>
      <w:r>
        <w:rPr>
          <w:rFonts w:hint="eastAsia" w:ascii="黑体" w:hAnsi="黑体" w:eastAsia="黑体"/>
          <w:sz w:val="30"/>
          <w:szCs w:val="30"/>
        </w:rPr>
        <w:t>时</w:t>
      </w:r>
      <w:r>
        <w:rPr>
          <w:rFonts w:ascii="黑体" w:hAnsi="黑体" w:eastAsia="黑体"/>
          <w:sz w:val="30"/>
          <w:szCs w:val="30"/>
        </w:rPr>
        <w:t>使用</w:t>
      </w:r>
      <w:r>
        <w:rPr>
          <w:rFonts w:hint="eastAsia" w:ascii="黑体" w:hAnsi="黑体" w:eastAsia="黑体"/>
          <w:sz w:val="30"/>
          <w:szCs w:val="30"/>
        </w:rPr>
        <w:t>）</w:t>
      </w:r>
    </w:p>
    <w:p w14:paraId="45B510B2">
      <w:pPr>
        <w:widowControl/>
        <w:ind w:firstLine="420" w:firstLineChars="150"/>
        <w:rPr>
          <w:rFonts w:hint="eastAsia" w:ascii="仿宋_GB2312" w:hAnsi="黑体" w:eastAsia="仿宋_GB2312"/>
          <w:color w:val="000000" w:themeColor="text1"/>
          <w:sz w:val="28"/>
          <w:szCs w:val="28"/>
          <w14:textFill>
            <w14:solidFill>
              <w14:schemeClr w14:val="tx1"/>
            </w14:solidFill>
          </w14:textFill>
        </w:rPr>
      </w:pPr>
      <w:r>
        <w:rPr>
          <w:rFonts w:hint="eastAsia" w:ascii="仿宋_GB2312" w:hAnsi="黑体" w:eastAsia="仿宋_GB2312"/>
          <w:color w:val="000000" w:themeColor="text1"/>
          <w:sz w:val="28"/>
          <w:szCs w:val="28"/>
          <w:lang w:val="en-US" w:eastAsia="zh-CN"/>
          <w14:textFill>
            <w14:solidFill>
              <w14:schemeClr w14:val="tx1"/>
            </w14:solidFill>
          </w14:textFill>
        </w:rPr>
        <w:t>骆霖轩</w:t>
      </w:r>
      <w:r>
        <w:rPr>
          <w:rFonts w:hint="eastAsia" w:ascii="仿宋_GB2312" w:hAnsi="黑体" w:eastAsia="仿宋_GB2312"/>
          <w:color w:val="000000" w:themeColor="text1"/>
          <w:sz w:val="28"/>
          <w:szCs w:val="28"/>
          <w14:textFill>
            <w14:solidFill>
              <w14:schemeClr w14:val="tx1"/>
            </w14:solidFill>
          </w14:textFill>
        </w:rPr>
        <w:t>，浙江工业大学计算机科学与技术学院计算机科学与技术专业</w:t>
      </w:r>
      <w:r>
        <w:rPr>
          <w:rFonts w:hint="eastAsia" w:ascii="仿宋_GB2312" w:hAnsi="黑体" w:eastAsia="仿宋_GB2312"/>
          <w:color w:val="000000" w:themeColor="text1"/>
          <w:sz w:val="28"/>
          <w:szCs w:val="28"/>
          <w:lang w:val="en-US" w:eastAsia="zh-CN"/>
          <w14:textFill>
            <w14:solidFill>
              <w14:schemeClr w14:val="tx1"/>
            </w14:solidFill>
          </w14:textFill>
        </w:rPr>
        <w:t>2024</w:t>
      </w:r>
      <w:r>
        <w:rPr>
          <w:rFonts w:hint="eastAsia" w:ascii="仿宋_GB2312" w:hAnsi="黑体" w:eastAsia="仿宋_GB2312"/>
          <w:color w:val="000000" w:themeColor="text1"/>
          <w:sz w:val="28"/>
          <w:szCs w:val="28"/>
          <w14:textFill>
            <w14:solidFill>
              <w14:schemeClr w14:val="tx1"/>
            </w14:solidFill>
          </w14:textFill>
        </w:rPr>
        <w:t>级</w:t>
      </w:r>
      <w:r>
        <w:rPr>
          <w:rFonts w:hint="eastAsia" w:ascii="仿宋_GB2312" w:hAnsi="黑体" w:eastAsia="仿宋_GB2312"/>
          <w:color w:val="000000" w:themeColor="text1"/>
          <w:sz w:val="28"/>
          <w:szCs w:val="28"/>
          <w:lang w:val="en-US" w:eastAsia="zh-CN"/>
          <w14:textFill>
            <w14:solidFill>
              <w14:schemeClr w14:val="tx1"/>
            </w14:solidFill>
          </w14:textFill>
        </w:rPr>
        <w:t>硕士</w:t>
      </w:r>
      <w:r>
        <w:rPr>
          <w:rFonts w:hint="eastAsia" w:ascii="仿宋_GB2312" w:hAnsi="黑体" w:eastAsia="仿宋_GB2312"/>
          <w:color w:val="000000" w:themeColor="text1"/>
          <w:sz w:val="28"/>
          <w:szCs w:val="28"/>
          <w14:textFill>
            <w14:solidFill>
              <w14:schemeClr w14:val="tx1"/>
            </w14:solidFill>
          </w14:textFill>
        </w:rPr>
        <w:t>研究生，面向深海探测与海洋环境监测的实际需求，针对水下环境因复杂图像退化及水质变化导致的检测模型域偏移难题。开发了融合水下物理先验与多频特征动态自适应的超网络架构，并参与构建了基于提示学习的统一水下图像增强框架，实现了极端退化条件下的鲁棒目标检测与跨域环境的高效泛化，为复杂水下视觉感知任务提供了有效的算法支撑。</w:t>
      </w:r>
    </w:p>
    <w:p w14:paraId="0C642CAD">
      <w:pPr>
        <w:widowControl/>
        <w:ind w:firstLine="420" w:firstLineChars="150"/>
        <w:rPr>
          <w:rFonts w:hint="eastAsia" w:ascii="仿宋_GB2312" w:hAnsi="黑体" w:eastAsia="仿宋_GB2312"/>
          <w:color w:val="000000" w:themeColor="text1"/>
          <w:sz w:val="28"/>
          <w:szCs w:val="28"/>
          <w14:textFill>
            <w14:solidFill>
              <w14:schemeClr w14:val="tx1"/>
            </w14:solidFill>
          </w14:textFill>
        </w:rPr>
      </w:pPr>
      <w:r>
        <w:rPr>
          <w:rFonts w:hint="eastAsia" w:ascii="仿宋_GB2312" w:hAnsi="黑体" w:eastAsia="仿宋_GB2312"/>
          <w:color w:val="000000" w:themeColor="text1"/>
          <w:sz w:val="28"/>
          <w:szCs w:val="28"/>
          <w14:textFill>
            <w14:solidFill>
              <w14:schemeClr w14:val="tx1"/>
            </w14:solidFill>
          </w14:textFill>
        </w:rPr>
        <w:t>以第一作者在ACM Multimedia</w:t>
      </w:r>
      <w:r>
        <w:rPr>
          <w:rFonts w:hint="eastAsia" w:ascii="仿宋_GB2312" w:hAnsi="黑体" w:eastAsia="仿宋_GB2312"/>
          <w:color w:val="000000" w:themeColor="text1"/>
          <w:sz w:val="28"/>
          <w:szCs w:val="28"/>
          <w:lang w:val="en-US" w:eastAsia="zh-CN"/>
          <w14:textFill>
            <w14:solidFill>
              <w14:schemeClr w14:val="tx1"/>
            </w14:solidFill>
          </w14:textFill>
        </w:rPr>
        <w:t xml:space="preserve"> </w:t>
      </w:r>
      <w:r>
        <w:rPr>
          <w:rFonts w:hint="eastAsia" w:ascii="仿宋_GB2312" w:hAnsi="黑体" w:eastAsia="仿宋_GB2312"/>
          <w:color w:val="000000" w:themeColor="text1"/>
          <w:sz w:val="28"/>
          <w:szCs w:val="28"/>
          <w14:textFill>
            <w14:solidFill>
              <w14:schemeClr w14:val="tx1"/>
            </w14:solidFill>
          </w14:textFill>
        </w:rPr>
        <w:t>202</w:t>
      </w:r>
      <w:r>
        <w:rPr>
          <w:rFonts w:hint="eastAsia" w:ascii="仿宋_GB2312" w:hAnsi="黑体" w:eastAsia="仿宋_GB2312"/>
          <w:color w:val="000000" w:themeColor="text1"/>
          <w:sz w:val="28"/>
          <w:szCs w:val="28"/>
          <w:lang w:val="en-US" w:eastAsia="zh-CN"/>
          <w14:textFill>
            <w14:solidFill>
              <w14:schemeClr w14:val="tx1"/>
            </w14:solidFill>
          </w14:textFill>
        </w:rPr>
        <w:t>5国际顶级会议发表论文1篇，以及以第二作者身份在ICASSP 2025国际顶级会议发表论文1篇。</w:t>
      </w:r>
    </w:p>
    <w:p w14:paraId="6108FE31">
      <w:pPr>
        <w:widowControl/>
        <w:ind w:firstLine="420" w:firstLineChars="150"/>
        <w:rPr>
          <w:rFonts w:hint="eastAsia" w:ascii="仿宋_GB2312" w:hAnsi="黑体" w:eastAsia="仿宋_GB2312"/>
          <w:color w:val="0070C0"/>
          <w:sz w:val="28"/>
          <w:szCs w:val="28"/>
        </w:rPr>
      </w:pPr>
    </w:p>
    <w:sectPr>
      <w:type w:val="continuous"/>
      <w:pgSz w:w="11906" w:h="16838"/>
      <w:pgMar w:top="2098" w:right="1474" w:bottom="992" w:left="1588" w:header="0"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modern"/>
    <w:pitch w:val="default"/>
    <w:sig w:usb0="800002BF" w:usb1="38CF7CFA" w:usb2="00000016" w:usb3="00000000" w:csb0="00040001" w:csb1="00000000"/>
  </w:font>
  <w:font w:name="方正小标宋简体">
    <w:altName w:val="方正舒体"/>
    <w:panose1 w:val="03000509000000000000"/>
    <w:charset w:val="86"/>
    <w:family w:val="script"/>
    <w:pitch w:val="default"/>
    <w:sig w:usb0="00000000" w:usb1="00000000" w:usb2="00000000" w:usb3="00000000" w:csb0="00040000" w:csb1="00000000"/>
  </w:font>
  <w:font w:name="方正舒体">
    <w:panose1 w:val="02010601030101010101"/>
    <w:charset w:val="86"/>
    <w:family w:val="auto"/>
    <w:pitch w:val="default"/>
    <w:sig w:usb0="00000003" w:usb1="080E0000" w:usb2="00000000" w:usb3="00000000" w:csb0="00040000" w:csb1="00000000"/>
  </w:font>
  <w:font w:name="Times New Roman Regular">
    <w:altName w:val="Times New Roman"/>
    <w:panose1 w:val="00000000000000000000"/>
    <w:charset w:val="00"/>
    <w:family w:val="auto"/>
    <w:pitch w:val="default"/>
    <w:sig w:usb0="00000000" w:usb1="00000000" w:usb2="00000001" w:usb3="00000000" w:csb0="400001BF" w:csb1="DFF70000"/>
  </w:font>
  <w:font w:name="华文仿宋">
    <w:panose1 w:val="02010600040101010101"/>
    <w:charset w:val="86"/>
    <w:family w:val="auto"/>
    <w:pitch w:val="default"/>
    <w:sig w:usb0="00000287" w:usb1="080F0000" w:usb2="00000000" w:usb3="00000000" w:csb0="0004009F" w:csb1="DFD70000"/>
  </w:font>
  <w:font w:name="KSOFE44F9426">
    <w:panose1 w:val="02010609060101010101"/>
    <w:charset w:val="86"/>
    <w:family w:val="auto"/>
    <w:pitch w:val="default"/>
    <w:sig w:usb0="00000001" w:usb1="00000000" w:usb2="00000000" w:usb3="00000000" w:csb0="00040001" w:csb1="00000000"/>
  </w:font>
  <w:font w:name="KSOFE4500885">
    <w:panose1 w:val="0201060906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59A6BC">
    <w:pPr>
      <w:pStyle w:val="9"/>
      <w:jc w:val="center"/>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2EFE196">
                          <w:pPr>
                            <w:pStyle w:val="9"/>
                          </w:pPr>
                          <w:r>
                            <w:fldChar w:fldCharType="begin"/>
                          </w:r>
                          <w:r>
                            <w:instrText xml:space="preserve"> PAGE  \* MERGEFORMAT </w:instrText>
                          </w:r>
                          <w:r>
                            <w:fldChar w:fldCharType="separate"/>
                          </w:r>
                          <w:r>
                            <w:t>9</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zXDnwqAgAAV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CLNmWdjqneUROirm&#10;7eoYIGCnaxSlV2LQCtPWdWZ4GXGc/9x3UY9/g+Vv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">
              <v:fill on="f" focussize="0,0"/>
              <v:stroke on="f" weight="0.5pt"/>
              <v:imagedata o:title=""/>
              <o:lock v:ext="edit" aspectratio="f"/>
              <v:textbox inset="0mm,0mm,0mm,0mm" style="mso-fit-shape-to-text:t;">
                <w:txbxContent>
                  <w:p w14:paraId="32EFE196">
                    <w:pPr>
                      <w:pStyle w:val="9"/>
                    </w:pPr>
                    <w:r>
                      <w:fldChar w:fldCharType="begin"/>
                    </w:r>
                    <w:r>
                      <w:instrText xml:space="preserve"> PAGE  \* MERGEFORMAT </w:instrText>
                    </w:r>
                    <w:r>
                      <w:fldChar w:fldCharType="separate"/>
                    </w:r>
                    <w:r>
                      <w:t>9</w:t>
                    </w:r>
                    <w:r>
                      <w:fldChar w:fldCharType="end"/>
                    </w:r>
                  </w:p>
                </w:txbxContent>
              </v:textbox>
            </v:shape>
          </w:pict>
        </mc:Fallback>
      </mc:AlternateContent>
    </w:r>
    <w:sdt>
      <w:sdtPr>
        <w:id w:val="1456609321"/>
        <w:showingPlcHdr/>
      </w:sdtPr>
      <w:sdtContent>
        <w:r>
          <w:t xml:space="preserve">     </w:t>
        </w:r>
      </w:sdtContent>
    </w:sdt>
  </w:p>
  <w:p w14:paraId="2E55E368">
    <w:pPr>
      <w:pStyle w:val="9"/>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745B94">
    <w:pPr>
      <w:pStyle w:val="9"/>
      <w:framePr w:wrap="around" w:vAnchor="text" w:hAnchor="margin" w:xAlign="outside" w:y="1"/>
      <w:rPr>
        <w:rStyle w:val="16"/>
      </w:rPr>
    </w:pPr>
    <w:r>
      <w:rPr>
        <w:rStyle w:val="16"/>
      </w:rPr>
      <w:fldChar w:fldCharType="begin"/>
    </w:r>
    <w:r>
      <w:rPr>
        <w:rStyle w:val="16"/>
      </w:rPr>
      <w:instrText xml:space="preserve">PAGE  </w:instrText>
    </w:r>
    <w:r>
      <w:rPr>
        <w:rStyle w:val="16"/>
      </w:rPr>
      <w:fldChar w:fldCharType="end"/>
    </w:r>
  </w:p>
  <w:p w14:paraId="4D3A24CA">
    <w:pPr>
      <w:pStyle w:val="9"/>
      <w:ind w:right="360" w:firstLine="360"/>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9"/>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DFiMDU1ZDg3YzVjZGZlZGE2NjVkNmRlMjhhMmNjYmMifQ=="/>
  </w:docVars>
  <w:rsids>
    <w:rsidRoot w:val="00F615BC"/>
    <w:rsid w:val="000173B1"/>
    <w:rsid w:val="0003223D"/>
    <w:rsid w:val="00034E63"/>
    <w:rsid w:val="0003580F"/>
    <w:rsid w:val="00035A5B"/>
    <w:rsid w:val="00036A19"/>
    <w:rsid w:val="00041561"/>
    <w:rsid w:val="00046AED"/>
    <w:rsid w:val="00047820"/>
    <w:rsid w:val="0005236B"/>
    <w:rsid w:val="00054CE0"/>
    <w:rsid w:val="0005554E"/>
    <w:rsid w:val="000574E4"/>
    <w:rsid w:val="00073F0F"/>
    <w:rsid w:val="00081E83"/>
    <w:rsid w:val="00085E17"/>
    <w:rsid w:val="000904D4"/>
    <w:rsid w:val="000918C0"/>
    <w:rsid w:val="00097FA4"/>
    <w:rsid w:val="000A5655"/>
    <w:rsid w:val="000B44CF"/>
    <w:rsid w:val="000B57D5"/>
    <w:rsid w:val="000C0C98"/>
    <w:rsid w:val="000C40FD"/>
    <w:rsid w:val="000C6B12"/>
    <w:rsid w:val="000D2187"/>
    <w:rsid w:val="000D56F0"/>
    <w:rsid w:val="000E1BBF"/>
    <w:rsid w:val="000E2E90"/>
    <w:rsid w:val="000E4C3D"/>
    <w:rsid w:val="000F153B"/>
    <w:rsid w:val="000F2610"/>
    <w:rsid w:val="000F2D8F"/>
    <w:rsid w:val="000F372D"/>
    <w:rsid w:val="000F3C1A"/>
    <w:rsid w:val="00100F9F"/>
    <w:rsid w:val="001050C1"/>
    <w:rsid w:val="00105CD0"/>
    <w:rsid w:val="0010770A"/>
    <w:rsid w:val="001104B2"/>
    <w:rsid w:val="00114633"/>
    <w:rsid w:val="0011586E"/>
    <w:rsid w:val="00116404"/>
    <w:rsid w:val="00116F92"/>
    <w:rsid w:val="001207A6"/>
    <w:rsid w:val="00131A1F"/>
    <w:rsid w:val="0013256D"/>
    <w:rsid w:val="00135049"/>
    <w:rsid w:val="001404E9"/>
    <w:rsid w:val="00143F22"/>
    <w:rsid w:val="0014603D"/>
    <w:rsid w:val="001508A4"/>
    <w:rsid w:val="001515FE"/>
    <w:rsid w:val="00152E52"/>
    <w:rsid w:val="00154466"/>
    <w:rsid w:val="00157147"/>
    <w:rsid w:val="00166495"/>
    <w:rsid w:val="00175B51"/>
    <w:rsid w:val="00175EC1"/>
    <w:rsid w:val="00193E4D"/>
    <w:rsid w:val="00194628"/>
    <w:rsid w:val="00194AD5"/>
    <w:rsid w:val="001A03E9"/>
    <w:rsid w:val="001A36FB"/>
    <w:rsid w:val="001A3941"/>
    <w:rsid w:val="001A42D2"/>
    <w:rsid w:val="001A5F72"/>
    <w:rsid w:val="001A7A55"/>
    <w:rsid w:val="001B00E3"/>
    <w:rsid w:val="001B0AE3"/>
    <w:rsid w:val="001C0116"/>
    <w:rsid w:val="001C16F3"/>
    <w:rsid w:val="001C2ABA"/>
    <w:rsid w:val="001C6495"/>
    <w:rsid w:val="001D0EC1"/>
    <w:rsid w:val="001D1652"/>
    <w:rsid w:val="001D5E7C"/>
    <w:rsid w:val="001E6712"/>
    <w:rsid w:val="001F5CBA"/>
    <w:rsid w:val="001F66C8"/>
    <w:rsid w:val="001F6C72"/>
    <w:rsid w:val="002113C7"/>
    <w:rsid w:val="00216486"/>
    <w:rsid w:val="00221516"/>
    <w:rsid w:val="00222309"/>
    <w:rsid w:val="0022323E"/>
    <w:rsid w:val="00223E16"/>
    <w:rsid w:val="002241CB"/>
    <w:rsid w:val="002254AD"/>
    <w:rsid w:val="00241563"/>
    <w:rsid w:val="0025334E"/>
    <w:rsid w:val="00254944"/>
    <w:rsid w:val="00255A5B"/>
    <w:rsid w:val="00264261"/>
    <w:rsid w:val="00265E24"/>
    <w:rsid w:val="002664D8"/>
    <w:rsid w:val="00267495"/>
    <w:rsid w:val="00274471"/>
    <w:rsid w:val="0027546F"/>
    <w:rsid w:val="00275829"/>
    <w:rsid w:val="00285F48"/>
    <w:rsid w:val="00287D83"/>
    <w:rsid w:val="00292A7E"/>
    <w:rsid w:val="002949EF"/>
    <w:rsid w:val="00295331"/>
    <w:rsid w:val="002A310C"/>
    <w:rsid w:val="002B1CFA"/>
    <w:rsid w:val="002B6F5C"/>
    <w:rsid w:val="002C1851"/>
    <w:rsid w:val="002D227A"/>
    <w:rsid w:val="002D259C"/>
    <w:rsid w:val="002D358F"/>
    <w:rsid w:val="002D5B10"/>
    <w:rsid w:val="002D6FC4"/>
    <w:rsid w:val="002E10D0"/>
    <w:rsid w:val="002E3B38"/>
    <w:rsid w:val="002E5742"/>
    <w:rsid w:val="002F521B"/>
    <w:rsid w:val="003035A8"/>
    <w:rsid w:val="0030377D"/>
    <w:rsid w:val="00306CA4"/>
    <w:rsid w:val="003146AD"/>
    <w:rsid w:val="00317998"/>
    <w:rsid w:val="003206A2"/>
    <w:rsid w:val="00321245"/>
    <w:rsid w:val="003271F9"/>
    <w:rsid w:val="00332946"/>
    <w:rsid w:val="003347DC"/>
    <w:rsid w:val="0034107B"/>
    <w:rsid w:val="00345B59"/>
    <w:rsid w:val="00346EA6"/>
    <w:rsid w:val="00347489"/>
    <w:rsid w:val="0035398B"/>
    <w:rsid w:val="00383D34"/>
    <w:rsid w:val="00386F60"/>
    <w:rsid w:val="003912AF"/>
    <w:rsid w:val="00395A86"/>
    <w:rsid w:val="003964EC"/>
    <w:rsid w:val="00396FAE"/>
    <w:rsid w:val="00397B13"/>
    <w:rsid w:val="00397ED8"/>
    <w:rsid w:val="003A0E77"/>
    <w:rsid w:val="003A4AD9"/>
    <w:rsid w:val="003B08AF"/>
    <w:rsid w:val="003B41E6"/>
    <w:rsid w:val="003B5C21"/>
    <w:rsid w:val="003C1B37"/>
    <w:rsid w:val="003C35CC"/>
    <w:rsid w:val="003C40F5"/>
    <w:rsid w:val="003C5E36"/>
    <w:rsid w:val="003C71B8"/>
    <w:rsid w:val="003C769A"/>
    <w:rsid w:val="003D39C0"/>
    <w:rsid w:val="003E3357"/>
    <w:rsid w:val="003E4ACA"/>
    <w:rsid w:val="003E6296"/>
    <w:rsid w:val="003F1DDB"/>
    <w:rsid w:val="003F3734"/>
    <w:rsid w:val="003F5BC0"/>
    <w:rsid w:val="003F63CB"/>
    <w:rsid w:val="00400D61"/>
    <w:rsid w:val="00411B55"/>
    <w:rsid w:val="00413283"/>
    <w:rsid w:val="00414E58"/>
    <w:rsid w:val="00415A4D"/>
    <w:rsid w:val="004220DD"/>
    <w:rsid w:val="004233C1"/>
    <w:rsid w:val="00423F90"/>
    <w:rsid w:val="00425423"/>
    <w:rsid w:val="004274E0"/>
    <w:rsid w:val="00427881"/>
    <w:rsid w:val="00431B0F"/>
    <w:rsid w:val="00444B54"/>
    <w:rsid w:val="00445709"/>
    <w:rsid w:val="00446B05"/>
    <w:rsid w:val="00456E63"/>
    <w:rsid w:val="004626ED"/>
    <w:rsid w:val="00466C0F"/>
    <w:rsid w:val="00470ED1"/>
    <w:rsid w:val="004877B9"/>
    <w:rsid w:val="00490D58"/>
    <w:rsid w:val="0049324F"/>
    <w:rsid w:val="004966BC"/>
    <w:rsid w:val="004A5999"/>
    <w:rsid w:val="004B1A8B"/>
    <w:rsid w:val="004B2258"/>
    <w:rsid w:val="004B7694"/>
    <w:rsid w:val="004C209F"/>
    <w:rsid w:val="004C2649"/>
    <w:rsid w:val="004C280C"/>
    <w:rsid w:val="004C2DD3"/>
    <w:rsid w:val="004C3D37"/>
    <w:rsid w:val="004C5F4D"/>
    <w:rsid w:val="004D1410"/>
    <w:rsid w:val="004D3A5A"/>
    <w:rsid w:val="004D5C9B"/>
    <w:rsid w:val="004E3B29"/>
    <w:rsid w:val="004F1D5B"/>
    <w:rsid w:val="004F257D"/>
    <w:rsid w:val="004F2908"/>
    <w:rsid w:val="00503A41"/>
    <w:rsid w:val="00505567"/>
    <w:rsid w:val="005078D0"/>
    <w:rsid w:val="0051043C"/>
    <w:rsid w:val="00512F7E"/>
    <w:rsid w:val="00521439"/>
    <w:rsid w:val="005238A8"/>
    <w:rsid w:val="0052635C"/>
    <w:rsid w:val="00527F59"/>
    <w:rsid w:val="00532ED3"/>
    <w:rsid w:val="00540253"/>
    <w:rsid w:val="00540558"/>
    <w:rsid w:val="0054672A"/>
    <w:rsid w:val="00551D7A"/>
    <w:rsid w:val="005559D7"/>
    <w:rsid w:val="00557486"/>
    <w:rsid w:val="00561BF4"/>
    <w:rsid w:val="00563F72"/>
    <w:rsid w:val="00565E19"/>
    <w:rsid w:val="00577D03"/>
    <w:rsid w:val="00580ECD"/>
    <w:rsid w:val="005834A5"/>
    <w:rsid w:val="00592596"/>
    <w:rsid w:val="005A0574"/>
    <w:rsid w:val="005A5536"/>
    <w:rsid w:val="005B5772"/>
    <w:rsid w:val="005C4354"/>
    <w:rsid w:val="005C4C93"/>
    <w:rsid w:val="005C5E2C"/>
    <w:rsid w:val="005C7B4F"/>
    <w:rsid w:val="005D038D"/>
    <w:rsid w:val="005D1838"/>
    <w:rsid w:val="005D4B41"/>
    <w:rsid w:val="005D500D"/>
    <w:rsid w:val="005E17F1"/>
    <w:rsid w:val="005E6B5B"/>
    <w:rsid w:val="005E7A89"/>
    <w:rsid w:val="005F0E7D"/>
    <w:rsid w:val="005F4716"/>
    <w:rsid w:val="0060774D"/>
    <w:rsid w:val="00614B4C"/>
    <w:rsid w:val="00620D27"/>
    <w:rsid w:val="00623C1E"/>
    <w:rsid w:val="00627BDE"/>
    <w:rsid w:val="0063023E"/>
    <w:rsid w:val="006323BE"/>
    <w:rsid w:val="00635AE5"/>
    <w:rsid w:val="00637938"/>
    <w:rsid w:val="006468EC"/>
    <w:rsid w:val="00646F49"/>
    <w:rsid w:val="00651202"/>
    <w:rsid w:val="00662951"/>
    <w:rsid w:val="006671B5"/>
    <w:rsid w:val="006673DE"/>
    <w:rsid w:val="00673BC3"/>
    <w:rsid w:val="00680312"/>
    <w:rsid w:val="006826F6"/>
    <w:rsid w:val="00683517"/>
    <w:rsid w:val="006844A0"/>
    <w:rsid w:val="00687B2C"/>
    <w:rsid w:val="006906DA"/>
    <w:rsid w:val="00693685"/>
    <w:rsid w:val="00695F63"/>
    <w:rsid w:val="00697FC4"/>
    <w:rsid w:val="006A69D9"/>
    <w:rsid w:val="006B1203"/>
    <w:rsid w:val="006B2532"/>
    <w:rsid w:val="006B580E"/>
    <w:rsid w:val="006B6879"/>
    <w:rsid w:val="006C2D21"/>
    <w:rsid w:val="006C40AC"/>
    <w:rsid w:val="006C725C"/>
    <w:rsid w:val="006D1464"/>
    <w:rsid w:val="006D3F79"/>
    <w:rsid w:val="006E07D9"/>
    <w:rsid w:val="006E1E1A"/>
    <w:rsid w:val="006E3158"/>
    <w:rsid w:val="006E416F"/>
    <w:rsid w:val="006E588B"/>
    <w:rsid w:val="006E5951"/>
    <w:rsid w:val="006F1AB0"/>
    <w:rsid w:val="006F5F9E"/>
    <w:rsid w:val="00704BE9"/>
    <w:rsid w:val="00706300"/>
    <w:rsid w:val="00712358"/>
    <w:rsid w:val="00716DD4"/>
    <w:rsid w:val="00721361"/>
    <w:rsid w:val="00723448"/>
    <w:rsid w:val="00723516"/>
    <w:rsid w:val="00723E36"/>
    <w:rsid w:val="0072489C"/>
    <w:rsid w:val="00724A9E"/>
    <w:rsid w:val="00736E1D"/>
    <w:rsid w:val="00751415"/>
    <w:rsid w:val="00751FC2"/>
    <w:rsid w:val="00752A13"/>
    <w:rsid w:val="00752BA1"/>
    <w:rsid w:val="00756CC8"/>
    <w:rsid w:val="00764F29"/>
    <w:rsid w:val="0076677C"/>
    <w:rsid w:val="007835D2"/>
    <w:rsid w:val="00785ACA"/>
    <w:rsid w:val="00787AC5"/>
    <w:rsid w:val="00790B6F"/>
    <w:rsid w:val="007929EA"/>
    <w:rsid w:val="007946D3"/>
    <w:rsid w:val="007A340E"/>
    <w:rsid w:val="007B48F7"/>
    <w:rsid w:val="007C3DCB"/>
    <w:rsid w:val="007C3FDC"/>
    <w:rsid w:val="007C6FD1"/>
    <w:rsid w:val="007D58F6"/>
    <w:rsid w:val="007E65C2"/>
    <w:rsid w:val="007E6D5A"/>
    <w:rsid w:val="007F21ED"/>
    <w:rsid w:val="007F5698"/>
    <w:rsid w:val="007F665F"/>
    <w:rsid w:val="007F6B85"/>
    <w:rsid w:val="007F7087"/>
    <w:rsid w:val="00803DEE"/>
    <w:rsid w:val="0081068D"/>
    <w:rsid w:val="008108B6"/>
    <w:rsid w:val="00814485"/>
    <w:rsid w:val="00815E32"/>
    <w:rsid w:val="0082054F"/>
    <w:rsid w:val="00821577"/>
    <w:rsid w:val="0082184A"/>
    <w:rsid w:val="00823331"/>
    <w:rsid w:val="00833F61"/>
    <w:rsid w:val="00837142"/>
    <w:rsid w:val="00845E37"/>
    <w:rsid w:val="00853A1F"/>
    <w:rsid w:val="00853E1C"/>
    <w:rsid w:val="00861BEC"/>
    <w:rsid w:val="00862F02"/>
    <w:rsid w:val="00867882"/>
    <w:rsid w:val="0086788A"/>
    <w:rsid w:val="008727D1"/>
    <w:rsid w:val="008731A2"/>
    <w:rsid w:val="00875D35"/>
    <w:rsid w:val="008810EC"/>
    <w:rsid w:val="00881B64"/>
    <w:rsid w:val="00882C21"/>
    <w:rsid w:val="00892650"/>
    <w:rsid w:val="00895D05"/>
    <w:rsid w:val="00895E40"/>
    <w:rsid w:val="008A60BB"/>
    <w:rsid w:val="008A64FC"/>
    <w:rsid w:val="008B0217"/>
    <w:rsid w:val="008B14E1"/>
    <w:rsid w:val="008B348D"/>
    <w:rsid w:val="008B4D17"/>
    <w:rsid w:val="008B72EE"/>
    <w:rsid w:val="008B7E34"/>
    <w:rsid w:val="008C5D28"/>
    <w:rsid w:val="008D2F14"/>
    <w:rsid w:val="008E6168"/>
    <w:rsid w:val="008F1790"/>
    <w:rsid w:val="008F2721"/>
    <w:rsid w:val="008F6C57"/>
    <w:rsid w:val="00902091"/>
    <w:rsid w:val="0090712C"/>
    <w:rsid w:val="00911645"/>
    <w:rsid w:val="009248E6"/>
    <w:rsid w:val="0093417B"/>
    <w:rsid w:val="00935D30"/>
    <w:rsid w:val="00937131"/>
    <w:rsid w:val="009378C1"/>
    <w:rsid w:val="00947D15"/>
    <w:rsid w:val="0096060E"/>
    <w:rsid w:val="009626A2"/>
    <w:rsid w:val="00973B92"/>
    <w:rsid w:val="00974AA7"/>
    <w:rsid w:val="00981177"/>
    <w:rsid w:val="0099083F"/>
    <w:rsid w:val="00994E16"/>
    <w:rsid w:val="009A684C"/>
    <w:rsid w:val="009A6D72"/>
    <w:rsid w:val="009B0AE0"/>
    <w:rsid w:val="009B376C"/>
    <w:rsid w:val="009B4A3E"/>
    <w:rsid w:val="009B67E4"/>
    <w:rsid w:val="009C30CD"/>
    <w:rsid w:val="009C33D2"/>
    <w:rsid w:val="009C3A50"/>
    <w:rsid w:val="009C69B2"/>
    <w:rsid w:val="009E1527"/>
    <w:rsid w:val="009F02A1"/>
    <w:rsid w:val="009F2211"/>
    <w:rsid w:val="009F677D"/>
    <w:rsid w:val="009F71AF"/>
    <w:rsid w:val="00A0062A"/>
    <w:rsid w:val="00A138DE"/>
    <w:rsid w:val="00A23A55"/>
    <w:rsid w:val="00A24C25"/>
    <w:rsid w:val="00A25D02"/>
    <w:rsid w:val="00A266D1"/>
    <w:rsid w:val="00A405FD"/>
    <w:rsid w:val="00A435FF"/>
    <w:rsid w:val="00A52982"/>
    <w:rsid w:val="00A52BBC"/>
    <w:rsid w:val="00A53B40"/>
    <w:rsid w:val="00A5587E"/>
    <w:rsid w:val="00A65F1E"/>
    <w:rsid w:val="00A703DD"/>
    <w:rsid w:val="00A7701E"/>
    <w:rsid w:val="00A840EF"/>
    <w:rsid w:val="00A86505"/>
    <w:rsid w:val="00A91080"/>
    <w:rsid w:val="00A97033"/>
    <w:rsid w:val="00AA0566"/>
    <w:rsid w:val="00AA1ED5"/>
    <w:rsid w:val="00AA1F01"/>
    <w:rsid w:val="00AA22EF"/>
    <w:rsid w:val="00AA26FA"/>
    <w:rsid w:val="00AA278E"/>
    <w:rsid w:val="00AA6F45"/>
    <w:rsid w:val="00AA6F56"/>
    <w:rsid w:val="00AB11B9"/>
    <w:rsid w:val="00AB319A"/>
    <w:rsid w:val="00AB32A5"/>
    <w:rsid w:val="00AB526B"/>
    <w:rsid w:val="00AB5A42"/>
    <w:rsid w:val="00AB7E8E"/>
    <w:rsid w:val="00AC4331"/>
    <w:rsid w:val="00AC57AF"/>
    <w:rsid w:val="00AC5CB0"/>
    <w:rsid w:val="00AC7481"/>
    <w:rsid w:val="00AE4EE5"/>
    <w:rsid w:val="00AF3965"/>
    <w:rsid w:val="00AF5991"/>
    <w:rsid w:val="00B0185F"/>
    <w:rsid w:val="00B04F41"/>
    <w:rsid w:val="00B07290"/>
    <w:rsid w:val="00B155A0"/>
    <w:rsid w:val="00B33952"/>
    <w:rsid w:val="00B42092"/>
    <w:rsid w:val="00B436DB"/>
    <w:rsid w:val="00B4690E"/>
    <w:rsid w:val="00B5052C"/>
    <w:rsid w:val="00B528F0"/>
    <w:rsid w:val="00B56A53"/>
    <w:rsid w:val="00B61A4A"/>
    <w:rsid w:val="00B63CB7"/>
    <w:rsid w:val="00B66260"/>
    <w:rsid w:val="00B66971"/>
    <w:rsid w:val="00B72B4F"/>
    <w:rsid w:val="00B818CB"/>
    <w:rsid w:val="00B93E5F"/>
    <w:rsid w:val="00B94DBF"/>
    <w:rsid w:val="00BA0A40"/>
    <w:rsid w:val="00BB1DA9"/>
    <w:rsid w:val="00BB3F3E"/>
    <w:rsid w:val="00BB5B32"/>
    <w:rsid w:val="00BB5D01"/>
    <w:rsid w:val="00BC2DB8"/>
    <w:rsid w:val="00BC4D3A"/>
    <w:rsid w:val="00BD0658"/>
    <w:rsid w:val="00BD43F3"/>
    <w:rsid w:val="00BD5682"/>
    <w:rsid w:val="00BE00FF"/>
    <w:rsid w:val="00BE1992"/>
    <w:rsid w:val="00BE1F53"/>
    <w:rsid w:val="00BE2968"/>
    <w:rsid w:val="00BE2C7E"/>
    <w:rsid w:val="00BE37A2"/>
    <w:rsid w:val="00BF07DF"/>
    <w:rsid w:val="00BF1641"/>
    <w:rsid w:val="00BF25E9"/>
    <w:rsid w:val="00BF69F9"/>
    <w:rsid w:val="00C0608C"/>
    <w:rsid w:val="00C075C1"/>
    <w:rsid w:val="00C10C04"/>
    <w:rsid w:val="00C1144E"/>
    <w:rsid w:val="00C12D30"/>
    <w:rsid w:val="00C15F17"/>
    <w:rsid w:val="00C17F52"/>
    <w:rsid w:val="00C22711"/>
    <w:rsid w:val="00C27DF1"/>
    <w:rsid w:val="00C310EC"/>
    <w:rsid w:val="00C331A9"/>
    <w:rsid w:val="00C342A9"/>
    <w:rsid w:val="00C406AD"/>
    <w:rsid w:val="00C45A6D"/>
    <w:rsid w:val="00C45ECA"/>
    <w:rsid w:val="00C652DC"/>
    <w:rsid w:val="00C70BC9"/>
    <w:rsid w:val="00C82608"/>
    <w:rsid w:val="00C83272"/>
    <w:rsid w:val="00C84237"/>
    <w:rsid w:val="00C87DD6"/>
    <w:rsid w:val="00C87E0C"/>
    <w:rsid w:val="00C92486"/>
    <w:rsid w:val="00CA2DDB"/>
    <w:rsid w:val="00CA2FFB"/>
    <w:rsid w:val="00CA4B02"/>
    <w:rsid w:val="00CA596B"/>
    <w:rsid w:val="00CA6FC5"/>
    <w:rsid w:val="00CA7C6D"/>
    <w:rsid w:val="00CA7DDC"/>
    <w:rsid w:val="00CB2E37"/>
    <w:rsid w:val="00CB3450"/>
    <w:rsid w:val="00CC0279"/>
    <w:rsid w:val="00CC5A35"/>
    <w:rsid w:val="00CD125A"/>
    <w:rsid w:val="00CE56B3"/>
    <w:rsid w:val="00CE5B20"/>
    <w:rsid w:val="00CE7807"/>
    <w:rsid w:val="00CF05DC"/>
    <w:rsid w:val="00CF4CBD"/>
    <w:rsid w:val="00CF5184"/>
    <w:rsid w:val="00CF6722"/>
    <w:rsid w:val="00D05EE6"/>
    <w:rsid w:val="00D100EF"/>
    <w:rsid w:val="00D10ABB"/>
    <w:rsid w:val="00D1321A"/>
    <w:rsid w:val="00D13DAA"/>
    <w:rsid w:val="00D17E64"/>
    <w:rsid w:val="00D21AED"/>
    <w:rsid w:val="00D25412"/>
    <w:rsid w:val="00D334E4"/>
    <w:rsid w:val="00D34A94"/>
    <w:rsid w:val="00D5309A"/>
    <w:rsid w:val="00D5468C"/>
    <w:rsid w:val="00D6432D"/>
    <w:rsid w:val="00D72726"/>
    <w:rsid w:val="00D744F4"/>
    <w:rsid w:val="00D75983"/>
    <w:rsid w:val="00D828B3"/>
    <w:rsid w:val="00D86C0E"/>
    <w:rsid w:val="00D95F35"/>
    <w:rsid w:val="00D96ED9"/>
    <w:rsid w:val="00D97226"/>
    <w:rsid w:val="00DA1532"/>
    <w:rsid w:val="00DB27CD"/>
    <w:rsid w:val="00DB4CF1"/>
    <w:rsid w:val="00DB4D2F"/>
    <w:rsid w:val="00DB5D1B"/>
    <w:rsid w:val="00DC2921"/>
    <w:rsid w:val="00DD1F61"/>
    <w:rsid w:val="00DD6A39"/>
    <w:rsid w:val="00DE5886"/>
    <w:rsid w:val="00DF029F"/>
    <w:rsid w:val="00DF4FCC"/>
    <w:rsid w:val="00DF5D6A"/>
    <w:rsid w:val="00DF6861"/>
    <w:rsid w:val="00E03F6E"/>
    <w:rsid w:val="00E13473"/>
    <w:rsid w:val="00E142A1"/>
    <w:rsid w:val="00E14E0F"/>
    <w:rsid w:val="00E15091"/>
    <w:rsid w:val="00E16DFC"/>
    <w:rsid w:val="00E21DF4"/>
    <w:rsid w:val="00E34EBF"/>
    <w:rsid w:val="00E433EB"/>
    <w:rsid w:val="00E4404A"/>
    <w:rsid w:val="00E53DFB"/>
    <w:rsid w:val="00E642FE"/>
    <w:rsid w:val="00E71E54"/>
    <w:rsid w:val="00E76412"/>
    <w:rsid w:val="00E81351"/>
    <w:rsid w:val="00E9158D"/>
    <w:rsid w:val="00E920A6"/>
    <w:rsid w:val="00EA08F9"/>
    <w:rsid w:val="00EA45D9"/>
    <w:rsid w:val="00EA50E7"/>
    <w:rsid w:val="00EA6788"/>
    <w:rsid w:val="00EB06DD"/>
    <w:rsid w:val="00EB1754"/>
    <w:rsid w:val="00EB52E8"/>
    <w:rsid w:val="00EC1EE7"/>
    <w:rsid w:val="00EC64C9"/>
    <w:rsid w:val="00ED23B2"/>
    <w:rsid w:val="00ED47B2"/>
    <w:rsid w:val="00ED571E"/>
    <w:rsid w:val="00ED7B32"/>
    <w:rsid w:val="00EE1247"/>
    <w:rsid w:val="00EF02B4"/>
    <w:rsid w:val="00EF25B3"/>
    <w:rsid w:val="00F01DC1"/>
    <w:rsid w:val="00F059A1"/>
    <w:rsid w:val="00F06CFA"/>
    <w:rsid w:val="00F07447"/>
    <w:rsid w:val="00F13CC7"/>
    <w:rsid w:val="00F13CF4"/>
    <w:rsid w:val="00F20703"/>
    <w:rsid w:val="00F25A0E"/>
    <w:rsid w:val="00F339AC"/>
    <w:rsid w:val="00F33C2E"/>
    <w:rsid w:val="00F44047"/>
    <w:rsid w:val="00F524FB"/>
    <w:rsid w:val="00F55557"/>
    <w:rsid w:val="00F5645B"/>
    <w:rsid w:val="00F56A62"/>
    <w:rsid w:val="00F615BC"/>
    <w:rsid w:val="00F66A39"/>
    <w:rsid w:val="00F67170"/>
    <w:rsid w:val="00F6784F"/>
    <w:rsid w:val="00F70548"/>
    <w:rsid w:val="00F74EB2"/>
    <w:rsid w:val="00F849DF"/>
    <w:rsid w:val="00F84E5D"/>
    <w:rsid w:val="00F96E04"/>
    <w:rsid w:val="00F97A01"/>
    <w:rsid w:val="00FA2A57"/>
    <w:rsid w:val="00FA50F5"/>
    <w:rsid w:val="00FB5183"/>
    <w:rsid w:val="00FB600F"/>
    <w:rsid w:val="00FC2E2C"/>
    <w:rsid w:val="00FC43C1"/>
    <w:rsid w:val="00FC6593"/>
    <w:rsid w:val="00FC78D2"/>
    <w:rsid w:val="00FD6E4E"/>
    <w:rsid w:val="00FD72F6"/>
    <w:rsid w:val="00FD77FC"/>
    <w:rsid w:val="00FE0F7A"/>
    <w:rsid w:val="00FE2D65"/>
    <w:rsid w:val="00FE3E2C"/>
    <w:rsid w:val="00FF10FB"/>
    <w:rsid w:val="00FF173D"/>
    <w:rsid w:val="00FF611C"/>
    <w:rsid w:val="057060E8"/>
    <w:rsid w:val="05961C30"/>
    <w:rsid w:val="0FCC21AD"/>
    <w:rsid w:val="14B31ED4"/>
    <w:rsid w:val="1C815735"/>
    <w:rsid w:val="1E9F7016"/>
    <w:rsid w:val="202A3C7D"/>
    <w:rsid w:val="22D72960"/>
    <w:rsid w:val="289520C9"/>
    <w:rsid w:val="2A4D3770"/>
    <w:rsid w:val="2BA60F2A"/>
    <w:rsid w:val="2E6E5EE8"/>
    <w:rsid w:val="3535688B"/>
    <w:rsid w:val="356D79AC"/>
    <w:rsid w:val="38B95FF3"/>
    <w:rsid w:val="3EA86E81"/>
    <w:rsid w:val="412B2BD4"/>
    <w:rsid w:val="479C322F"/>
    <w:rsid w:val="4BDC3C66"/>
    <w:rsid w:val="507D0E1E"/>
    <w:rsid w:val="50881646"/>
    <w:rsid w:val="531F4C29"/>
    <w:rsid w:val="59271A16"/>
    <w:rsid w:val="5BB64468"/>
    <w:rsid w:val="5F976E6B"/>
    <w:rsid w:val="646A1921"/>
    <w:rsid w:val="64A377FB"/>
    <w:rsid w:val="67DC44C8"/>
    <w:rsid w:val="67DF6A53"/>
    <w:rsid w:val="68765D16"/>
    <w:rsid w:val="6B2807E3"/>
    <w:rsid w:val="6E8D72AA"/>
    <w:rsid w:val="721F7711"/>
    <w:rsid w:val="76676C8C"/>
    <w:rsid w:val="77BC65D0"/>
    <w:rsid w:val="7BED157D"/>
    <w:rsid w:val="7F2C3F5F"/>
    <w:rsid w:val="7F820039"/>
    <w:rsid w:val="F5F3A4C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uiPriority="0" w:name="toc 1"/>
    <w:lsdException w:uiPriority="0" w:name="toc 2"/>
    <w:lsdException w:uiPriority="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qFormat="1" w:unhideWhenUsed="0" w:uiPriority="0" w:semiHidden="0" w:name="annotation reference"/>
    <w:lsdException w:uiPriority="0" w:name="line number"/>
    <w:lsdException w:qFormat="1" w:unhideWhenUsed="0" w:uiPriority="0" w:semiHidden="0" w:name="page number"/>
    <w:lsdException w:uiPriority="0" w:name="endnote reference"/>
    <w:lsdException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uiPriority="0" w:name="Body Text Indent 3"/>
    <w:lsdException w:uiPriority="0" w:name="Block Text"/>
    <w:lsdException w:qFormat="1" w:unhideWhenUsed="0" w:uiPriority="0" w:semiHidden="0" w:name="Hyperlink"/>
    <w:lsdException w:uiPriority="0" w:name="FollowedHyperlink"/>
    <w:lsdException w:qFormat="1" w:unhideWhenUsed="0" w:uiPriority="0" w:semiHidden="0" w:name="Strong"/>
    <w:lsdException w:qFormat="1" w:unhideWhenUsed="0" w:uiPriority="0" w:semiHidden="0" w:name="Emphasis"/>
    <w:lsdException w:uiPriority="0" w:name="Document Map"/>
    <w:lsdException w:qFormat="1" w:unhideWhenUsed="0" w:uiPriority="0" w:semiHidden="0" w:name="Plain Text"/>
    <w:lsdException w:uiPriority="0" w:name="E-mail Signature"/>
    <w:lsdException w:qFormat="1" w:uiPriority="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spacing w:beforeAutospacing="1" w:afterAutospacing="1"/>
      <w:jc w:val="left"/>
      <w:outlineLvl w:val="0"/>
    </w:pPr>
    <w:rPr>
      <w:rFonts w:hint="eastAsia" w:ascii="宋体" w:hAnsi="宋体"/>
      <w:b/>
      <w:bCs/>
      <w:kern w:val="44"/>
      <w:sz w:val="48"/>
      <w:szCs w:val="48"/>
    </w:rPr>
  </w:style>
  <w:style w:type="paragraph" w:styleId="3">
    <w:name w:val="heading 3"/>
    <w:basedOn w:val="1"/>
    <w:next w:val="1"/>
    <w:semiHidden/>
    <w:unhideWhenUsed/>
    <w:qFormat/>
    <w:uiPriority w:val="0"/>
    <w:pPr>
      <w:spacing w:before="0" w:beforeAutospacing="1" w:after="0" w:afterAutospacing="1"/>
      <w:jc w:val="left"/>
    </w:pPr>
    <w:rPr>
      <w:rFonts w:hint="eastAsia" w:ascii="宋体" w:hAnsi="宋体" w:eastAsia="宋体" w:cs="宋体"/>
      <w:b/>
      <w:bCs/>
      <w:kern w:val="0"/>
      <w:sz w:val="27"/>
      <w:szCs w:val="27"/>
      <w:lang w:val="en-US" w:eastAsia="zh-CN" w:bidi="ar"/>
    </w:rPr>
  </w:style>
  <w:style w:type="character" w:default="1" w:styleId="15">
    <w:name w:val="Default Paragraph Font"/>
    <w:semiHidden/>
    <w:unhideWhenUsed/>
    <w:qFormat/>
    <w:uiPriority w:val="1"/>
  </w:style>
  <w:style w:type="table" w:default="1" w:styleId="13">
    <w:name w:val="Normal Table"/>
    <w:semiHidden/>
    <w:unhideWhenUsed/>
    <w:qFormat/>
    <w:uiPriority w:val="99"/>
    <w:tblPr>
      <w:tblCellMar>
        <w:top w:w="0" w:type="dxa"/>
        <w:left w:w="108" w:type="dxa"/>
        <w:bottom w:w="0" w:type="dxa"/>
        <w:right w:w="108" w:type="dxa"/>
      </w:tblCellMar>
    </w:tblPr>
  </w:style>
  <w:style w:type="paragraph" w:styleId="4">
    <w:name w:val="annotation text"/>
    <w:basedOn w:val="1"/>
    <w:qFormat/>
    <w:uiPriority w:val="0"/>
    <w:pPr>
      <w:jc w:val="left"/>
    </w:pPr>
  </w:style>
  <w:style w:type="paragraph" w:styleId="5">
    <w:name w:val="Body Text Indent"/>
    <w:basedOn w:val="1"/>
    <w:link w:val="20"/>
    <w:qFormat/>
    <w:uiPriority w:val="0"/>
    <w:pPr>
      <w:widowControl/>
      <w:overflowPunct w:val="0"/>
      <w:autoSpaceDE w:val="0"/>
      <w:autoSpaceDN w:val="0"/>
      <w:adjustRightInd w:val="0"/>
      <w:spacing w:before="120" w:line="540" w:lineRule="exact"/>
      <w:ind w:firstLine="600" w:firstLineChars="200"/>
    </w:pPr>
    <w:rPr>
      <w:rFonts w:ascii="仿宋_GB2312" w:eastAsia="仿宋_GB2312"/>
      <w:kern w:val="0"/>
      <w:sz w:val="30"/>
      <w:szCs w:val="20"/>
    </w:rPr>
  </w:style>
  <w:style w:type="paragraph" w:styleId="6">
    <w:name w:val="Plain Text"/>
    <w:basedOn w:val="1"/>
    <w:link w:val="19"/>
    <w:qFormat/>
    <w:uiPriority w:val="0"/>
    <w:pPr>
      <w:spacing w:line="360" w:lineRule="auto"/>
      <w:ind w:firstLine="480" w:firstLineChars="200"/>
    </w:pPr>
    <w:rPr>
      <w:rFonts w:ascii="仿宋_GB2312"/>
      <w:sz w:val="24"/>
    </w:rPr>
  </w:style>
  <w:style w:type="paragraph" w:styleId="7">
    <w:name w:val="Body Text Indent 2"/>
    <w:basedOn w:val="1"/>
    <w:qFormat/>
    <w:uiPriority w:val="0"/>
    <w:pPr>
      <w:spacing w:after="120" w:line="480" w:lineRule="auto"/>
      <w:ind w:left="420" w:leftChars="200"/>
    </w:pPr>
  </w:style>
  <w:style w:type="paragraph" w:styleId="8">
    <w:name w:val="Balloon Text"/>
    <w:basedOn w:val="1"/>
    <w:qFormat/>
    <w:uiPriority w:val="0"/>
    <w:rPr>
      <w:sz w:val="18"/>
      <w:szCs w:val="18"/>
    </w:rPr>
  </w:style>
  <w:style w:type="paragraph" w:styleId="9">
    <w:name w:val="footer"/>
    <w:basedOn w:val="1"/>
    <w:link w:val="21"/>
    <w:qFormat/>
    <w:uiPriority w:val="99"/>
    <w:pPr>
      <w:tabs>
        <w:tab w:val="center" w:pos="4153"/>
        <w:tab w:val="right" w:pos="8306"/>
      </w:tabs>
      <w:snapToGrid w:val="0"/>
      <w:jc w:val="left"/>
    </w:pPr>
    <w:rPr>
      <w:sz w:val="18"/>
      <w:szCs w:val="18"/>
    </w:rPr>
  </w:style>
  <w:style w:type="paragraph" w:styleId="10">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11">
    <w:name w:val="Normal (Web)"/>
    <w:basedOn w:val="1"/>
    <w:semiHidden/>
    <w:unhideWhenUsed/>
    <w:qFormat/>
    <w:uiPriority w:val="0"/>
    <w:pPr>
      <w:spacing w:before="0" w:beforeAutospacing="1" w:after="0" w:afterAutospacing="1"/>
      <w:ind w:left="0" w:right="0"/>
      <w:jc w:val="left"/>
    </w:pPr>
    <w:rPr>
      <w:kern w:val="0"/>
      <w:sz w:val="24"/>
      <w:lang w:val="en-US" w:eastAsia="zh-CN" w:bidi="ar"/>
    </w:rPr>
  </w:style>
  <w:style w:type="paragraph" w:styleId="12">
    <w:name w:val="annotation subject"/>
    <w:basedOn w:val="4"/>
    <w:next w:val="4"/>
    <w:qFormat/>
    <w:uiPriority w:val="0"/>
    <w:rPr>
      <w:b/>
      <w:bCs/>
    </w:rPr>
  </w:style>
  <w:style w:type="table" w:styleId="14">
    <w:name w:val="Table Grid"/>
    <w:basedOn w:val="13"/>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basedOn w:val="15"/>
    <w:qFormat/>
    <w:uiPriority w:val="0"/>
  </w:style>
  <w:style w:type="character" w:styleId="17">
    <w:name w:val="Hyperlink"/>
    <w:qFormat/>
    <w:uiPriority w:val="0"/>
    <w:rPr>
      <w:color w:val="0000FF"/>
      <w:u w:val="single"/>
    </w:rPr>
  </w:style>
  <w:style w:type="character" w:styleId="18">
    <w:name w:val="annotation reference"/>
    <w:qFormat/>
    <w:uiPriority w:val="0"/>
    <w:rPr>
      <w:sz w:val="21"/>
      <w:szCs w:val="21"/>
    </w:rPr>
  </w:style>
  <w:style w:type="character" w:customStyle="1" w:styleId="19">
    <w:name w:val="纯文本 字符"/>
    <w:link w:val="6"/>
    <w:qFormat/>
    <w:uiPriority w:val="0"/>
    <w:rPr>
      <w:rFonts w:ascii="仿宋_GB2312" w:eastAsia="宋体"/>
      <w:kern w:val="2"/>
      <w:sz w:val="24"/>
      <w:szCs w:val="24"/>
      <w:lang w:val="en-US" w:eastAsia="zh-CN" w:bidi="ar-SA"/>
    </w:rPr>
  </w:style>
  <w:style w:type="character" w:customStyle="1" w:styleId="20">
    <w:name w:val="正文文本缩进 字符"/>
    <w:link w:val="5"/>
    <w:qFormat/>
    <w:uiPriority w:val="0"/>
    <w:rPr>
      <w:rFonts w:ascii="仿宋_GB2312" w:eastAsia="仿宋_GB2312"/>
      <w:sz w:val="30"/>
    </w:rPr>
  </w:style>
  <w:style w:type="character" w:customStyle="1" w:styleId="21">
    <w:name w:val="页脚 字符"/>
    <w:basedOn w:val="15"/>
    <w:link w:val="9"/>
    <w:qFormat/>
    <w:uiPriority w:val="99"/>
    <w:rPr>
      <w:kern w:val="2"/>
      <w:sz w:val="18"/>
      <w:szCs w:val="18"/>
    </w:rPr>
  </w:style>
  <w:style w:type="paragraph" w:styleId="22">
    <w:name w:val="List Paragraph"/>
    <w:basedOn w:val="1"/>
    <w:qFormat/>
    <w:uiPriority w:val="34"/>
    <w:pPr>
      <w:ind w:firstLine="420" w:firstLineChars="200"/>
    </w:pPr>
    <w:rPr>
      <w:rFonts w:asciiTheme="minorHAnsi" w:hAnsiTheme="minorHAnsi" w:eastAsiaTheme="minorEastAsia" w:cstheme="minorBidi"/>
      <w:szCs w:val="22"/>
    </w:rPr>
  </w:style>
  <w:style w:type="paragraph" w:customStyle="1" w:styleId="23">
    <w:name w:val="修订1"/>
    <w:hidden/>
    <w:unhideWhenUsed/>
    <w:qFormat/>
    <w:uiPriority w:val="99"/>
    <w:rPr>
      <w:rFonts w:ascii="Times New Roman" w:hAnsi="Times New Roman" w:eastAsia="宋体" w:cs="Times New Roman"/>
      <w:kern w:val="2"/>
      <w:sz w:val="21"/>
      <w:szCs w:val="24"/>
      <w:lang w:val="en-US" w:eastAsia="zh-CN" w:bidi="ar-SA"/>
    </w:rPr>
  </w:style>
  <w:style w:type="paragraph" w:customStyle="1" w:styleId="24">
    <w:name w:val="修订2"/>
    <w:hidden/>
    <w:unhideWhenUsed/>
    <w:qFormat/>
    <w:uiPriority w:val="99"/>
    <w:rPr>
      <w:rFonts w:ascii="Times New Roman" w:hAnsi="Times New Roman" w:eastAsia="宋体" w:cs="Times New Roman"/>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6" Type="http://schemas.openxmlformats.org/officeDocument/2006/relationships/fontTable" Target="fontTable.xml"/><Relationship Id="rId35" Type="http://schemas.openxmlformats.org/officeDocument/2006/relationships/customXml" Target="../customXml/item1.xml"/><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pn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CHINA</Company>
  <Pages>30</Pages>
  <Words>3477</Words>
  <Characters>4493</Characters>
  <Lines>17</Lines>
  <Paragraphs>5</Paragraphs>
  <TotalTime>7</TotalTime>
  <ScaleCrop>false</ScaleCrop>
  <LinksUpToDate>false</LinksUpToDate>
  <CharactersWithSpaces>4793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2026-01-16T08:39:00Z</dcterms:created>
  <dc:creator>USER</dc:creator>
  <cp:lastModifiedBy>骆霖轩</cp:lastModifiedBy>
  <cp:lastPrinted>2026-01-19T05:57:00Z</cp:lastPrinted>
  <dcterms:modified xsi:type="dcterms:W3CDTF">2026-03-12T08:42:37Z</dcterms:modified>
  <dc:title>中国科学技术协会文件</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43B05B45D3F44DD0AC3E33F13985071A_13</vt:lpwstr>
  </property>
  <property fmtid="{D5CDD505-2E9C-101B-9397-08002B2CF9AE}" pid="4" name="KSOTemplateDocerSaveRecord">
    <vt:lpwstr>eyJoZGlkIjoiZmRkYmZiOWU2MzY3ZTM3ZmY2YzhmYjVlOTVmMzVmNzQiLCJ1c2VySWQiOiIxNjMwNTc5NDA3In0=</vt:lpwstr>
  </property>
</Properties>
</file>