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108E9B">
      <w:pPr>
        <w:tabs>
          <w:tab w:val="left" w:pos="6379"/>
        </w:tabs>
        <w:spacing w:after="312" w:afterLines="100" w:line="560" w:lineRule="exact"/>
        <w:ind w:leftChars="-67" w:right="-57" w:rightChars="-27" w:hanging="140" w:hangingChars="32"/>
        <w:jc w:val="center"/>
        <w:rPr>
          <w:rFonts w:ascii="方正小标宋简体" w:hAnsi="仿宋" w:eastAsia="方正小标宋简体" w:cs="Times New Roman Regular"/>
          <w:sz w:val="44"/>
          <w:szCs w:val="44"/>
        </w:rPr>
      </w:pPr>
      <w:bookmarkStart w:id="0" w:name="_GoBack"/>
      <w:bookmarkEnd w:id="0"/>
      <w:r>
        <w:rPr>
          <w:rFonts w:hint="eastAsia" w:ascii="方正小标宋简体" w:hAnsi="仿宋" w:eastAsia="方正小标宋简体" w:cs="Times New Roman Regular"/>
          <w:sz w:val="44"/>
          <w:szCs w:val="44"/>
        </w:rPr>
        <w:t>浙江工业大学“研究生学术之星”申请表</w:t>
      </w:r>
    </w:p>
    <w:p w14:paraId="1F6615CD">
      <w:pPr>
        <w:spacing w:before="156" w:beforeLines="50" w:after="120"/>
        <w:jc w:val="left"/>
        <w:rPr>
          <w:rFonts w:ascii="黑体" w:eastAsia="黑体"/>
          <w:sz w:val="30"/>
          <w:szCs w:val="30"/>
        </w:rPr>
      </w:pPr>
      <w:r>
        <w:rPr>
          <w:rFonts w:hint="eastAsia" w:ascii="黑体" w:eastAsia="黑体"/>
          <w:sz w:val="30"/>
          <w:szCs w:val="30"/>
        </w:rPr>
        <w:t>一、个人信息</w:t>
      </w:r>
    </w:p>
    <w:tbl>
      <w:tblPr>
        <w:tblStyle w:val="14"/>
        <w:tblW w:w="9126"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817"/>
        <w:gridCol w:w="6"/>
        <w:gridCol w:w="2992"/>
        <w:gridCol w:w="1667"/>
        <w:gridCol w:w="2644"/>
      </w:tblGrid>
      <w:tr w14:paraId="75CAACC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1FEA0A4">
            <w:pPr>
              <w:spacing w:line="400" w:lineRule="exact"/>
              <w:jc w:val="center"/>
              <w:rPr>
                <w:rFonts w:ascii="仿宋_GB2312" w:hAnsi="华文仿宋" w:eastAsia="仿宋_GB2312"/>
                <w:sz w:val="28"/>
                <w:szCs w:val="28"/>
              </w:rPr>
            </w:pPr>
            <w:r>
              <w:rPr>
                <w:rFonts w:hint="eastAsia" w:ascii="仿宋_GB2312" w:hAnsi="华文仿宋" w:eastAsia="仿宋_GB2312"/>
                <w:b/>
                <w:sz w:val="28"/>
                <w:szCs w:val="28"/>
              </w:rPr>
              <w:br w:type="page"/>
            </w:r>
            <w:r>
              <w:rPr>
                <w:rFonts w:hint="eastAsia" w:ascii="仿宋_GB2312" w:hAnsi="华文仿宋" w:eastAsia="仿宋_GB2312"/>
                <w:b/>
                <w:sz w:val="28"/>
                <w:szCs w:val="28"/>
              </w:rPr>
              <w:br w:type="page"/>
            </w:r>
            <w:r>
              <w:rPr>
                <w:rFonts w:hint="eastAsia" w:ascii="仿宋_GB2312" w:hAnsi="华文仿宋" w:eastAsia="仿宋_GB2312"/>
                <w:sz w:val="28"/>
                <w:szCs w:val="28"/>
              </w:rPr>
              <w:t>姓    名</w:t>
            </w:r>
          </w:p>
        </w:tc>
        <w:tc>
          <w:tcPr>
            <w:tcW w:w="2992" w:type="dxa"/>
            <w:tcBorders>
              <w:top w:val="single" w:color="auto" w:sz="4" w:space="0"/>
              <w:left w:val="single" w:color="auto" w:sz="4" w:space="0"/>
              <w:bottom w:val="single" w:color="auto" w:sz="4" w:space="0"/>
              <w:right w:val="single" w:color="auto" w:sz="4" w:space="0"/>
            </w:tcBorders>
            <w:vAlign w:val="center"/>
          </w:tcPr>
          <w:p w14:paraId="06B3A644">
            <w:pPr>
              <w:spacing w:line="400" w:lineRule="exact"/>
              <w:rPr>
                <w:rFonts w:hint="eastAsia" w:ascii="仿宋_GB2312" w:hAnsi="华文仿宋" w:eastAsia="仿宋_GB2312"/>
                <w:sz w:val="28"/>
                <w:szCs w:val="28"/>
                <w:lang w:val="en-US" w:eastAsia="zh-CN"/>
              </w:rPr>
            </w:pPr>
            <w:r>
              <w:rPr>
                <w:rFonts w:hint="eastAsia" w:ascii="仿宋_GB2312" w:hAnsi="华文仿宋" w:eastAsia="仿宋_GB2312"/>
                <w:sz w:val="28"/>
                <w:szCs w:val="28"/>
                <w:lang w:val="en-US" w:eastAsia="zh-CN"/>
              </w:rPr>
              <w:t>张依媚</w:t>
            </w:r>
          </w:p>
        </w:tc>
        <w:tc>
          <w:tcPr>
            <w:tcW w:w="1667" w:type="dxa"/>
            <w:tcBorders>
              <w:top w:val="single" w:color="auto" w:sz="4" w:space="0"/>
              <w:left w:val="single" w:color="auto" w:sz="4" w:space="0"/>
              <w:bottom w:val="single" w:color="auto" w:sz="4" w:space="0"/>
              <w:right w:val="single" w:color="auto" w:sz="4" w:space="0"/>
            </w:tcBorders>
            <w:vAlign w:val="center"/>
          </w:tcPr>
          <w:p w14:paraId="4533D49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院</w:t>
            </w:r>
          </w:p>
        </w:tc>
        <w:tc>
          <w:tcPr>
            <w:tcW w:w="2644" w:type="dxa"/>
            <w:tcBorders>
              <w:top w:val="single" w:color="auto" w:sz="4" w:space="0"/>
              <w:left w:val="single" w:color="auto" w:sz="4" w:space="0"/>
              <w:bottom w:val="single" w:color="auto" w:sz="4" w:space="0"/>
              <w:right w:val="single" w:color="auto" w:sz="4" w:space="0"/>
            </w:tcBorders>
            <w:vAlign w:val="center"/>
          </w:tcPr>
          <w:p w14:paraId="6C24BDD5">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计算机学院</w:t>
            </w:r>
          </w:p>
        </w:tc>
      </w:tr>
      <w:tr w14:paraId="0CE3E9D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CB663B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    业</w:t>
            </w:r>
          </w:p>
        </w:tc>
        <w:tc>
          <w:tcPr>
            <w:tcW w:w="2992" w:type="dxa"/>
            <w:tcBorders>
              <w:top w:val="single" w:color="auto" w:sz="4" w:space="0"/>
              <w:left w:val="single" w:color="auto" w:sz="4" w:space="0"/>
              <w:bottom w:val="single" w:color="auto" w:sz="4" w:space="0"/>
              <w:right w:val="single" w:color="auto" w:sz="4" w:space="0"/>
            </w:tcBorders>
            <w:vAlign w:val="center"/>
          </w:tcPr>
          <w:p w14:paraId="4457B3AB">
            <w:pPr>
              <w:spacing w:line="400" w:lineRule="exact"/>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电子信息-计算机技术</w:t>
            </w:r>
          </w:p>
        </w:tc>
        <w:tc>
          <w:tcPr>
            <w:tcW w:w="1667" w:type="dxa"/>
            <w:tcBorders>
              <w:top w:val="single" w:color="auto" w:sz="4" w:space="0"/>
              <w:left w:val="single" w:color="auto" w:sz="4" w:space="0"/>
              <w:bottom w:val="single" w:color="auto" w:sz="4" w:space="0"/>
              <w:right w:val="single" w:color="auto" w:sz="4" w:space="0"/>
            </w:tcBorders>
            <w:vAlign w:val="center"/>
          </w:tcPr>
          <w:p w14:paraId="75003073">
            <w:pPr>
              <w:spacing w:line="400" w:lineRule="exact"/>
              <w:jc w:val="center"/>
              <w:rPr>
                <w:rFonts w:ascii="仿宋_GB2312" w:hAnsi="华文仿宋" w:eastAsia="仿宋_GB2312"/>
                <w:sz w:val="28"/>
                <w:szCs w:val="28"/>
              </w:rPr>
            </w:pPr>
            <w:r>
              <w:rPr>
                <w:rFonts w:ascii="仿宋_GB2312" w:hAnsi="华文仿宋" w:eastAsia="仿宋_GB2312"/>
                <w:sz w:val="28"/>
                <w:szCs w:val="28"/>
              </w:rPr>
              <w:t>导师</w:t>
            </w:r>
            <w:r>
              <w:rPr>
                <w:rFonts w:hint="eastAsia" w:ascii="仿宋_GB2312" w:hAnsi="华文仿宋" w:eastAsia="仿宋_GB2312"/>
                <w:sz w:val="28"/>
                <w:szCs w:val="28"/>
              </w:rPr>
              <w:t>（组）</w:t>
            </w:r>
          </w:p>
        </w:tc>
        <w:tc>
          <w:tcPr>
            <w:tcW w:w="2644" w:type="dxa"/>
            <w:tcBorders>
              <w:top w:val="single" w:color="auto" w:sz="4" w:space="0"/>
              <w:left w:val="single" w:color="auto" w:sz="4" w:space="0"/>
              <w:bottom w:val="single" w:color="auto" w:sz="4" w:space="0"/>
              <w:right w:val="single" w:color="auto" w:sz="4" w:space="0"/>
            </w:tcBorders>
            <w:vAlign w:val="center"/>
          </w:tcPr>
          <w:p w14:paraId="0D3850BF">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沈国江、孔祥杰</w:t>
            </w:r>
          </w:p>
        </w:tc>
      </w:tr>
      <w:tr w14:paraId="51D147D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D358BEF">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在读学位</w:t>
            </w:r>
          </w:p>
        </w:tc>
        <w:tc>
          <w:tcPr>
            <w:tcW w:w="2992" w:type="dxa"/>
            <w:tcBorders>
              <w:top w:val="single" w:color="auto" w:sz="4" w:space="0"/>
              <w:left w:val="single" w:color="auto" w:sz="4" w:space="0"/>
              <w:bottom w:val="single" w:color="auto" w:sz="4" w:space="0"/>
              <w:right w:val="single" w:color="auto" w:sz="4" w:space="0"/>
            </w:tcBorders>
            <w:vAlign w:val="center"/>
          </w:tcPr>
          <w:p w14:paraId="1C85F231">
            <w:pPr>
              <w:spacing w:line="400" w:lineRule="exact"/>
              <w:rPr>
                <w:rFonts w:hint="eastAsia" w:ascii="仿宋_GB2312" w:hAnsi="华文仿宋" w:eastAsia="仿宋_GB2312"/>
                <w:sz w:val="28"/>
                <w:szCs w:val="28"/>
                <w:lang w:val="en-US" w:eastAsia="zh-CN"/>
              </w:rPr>
            </w:pPr>
            <w:r>
              <w:rPr>
                <w:rFonts w:hint="eastAsia" w:ascii="仿宋_GB2312" w:hAnsi="华文仿宋" w:eastAsia="仿宋_GB2312"/>
                <w:sz w:val="28"/>
                <w:szCs w:val="28"/>
                <w:lang w:val="en-US" w:eastAsia="zh-CN"/>
              </w:rPr>
              <w:t>博士</w:t>
            </w:r>
          </w:p>
        </w:tc>
        <w:tc>
          <w:tcPr>
            <w:tcW w:w="1667" w:type="dxa"/>
            <w:tcBorders>
              <w:top w:val="single" w:color="auto" w:sz="4" w:space="0"/>
              <w:left w:val="single" w:color="auto" w:sz="4" w:space="0"/>
              <w:bottom w:val="single" w:color="auto" w:sz="4" w:space="0"/>
              <w:right w:val="single" w:color="auto" w:sz="4" w:space="0"/>
            </w:tcBorders>
            <w:vAlign w:val="center"/>
          </w:tcPr>
          <w:p w14:paraId="7C4C2EF9">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入学时间</w:t>
            </w:r>
          </w:p>
        </w:tc>
        <w:tc>
          <w:tcPr>
            <w:tcW w:w="2644" w:type="dxa"/>
            <w:tcBorders>
              <w:top w:val="single" w:color="auto" w:sz="4" w:space="0"/>
              <w:left w:val="single" w:color="auto" w:sz="4" w:space="0"/>
              <w:bottom w:val="single" w:color="auto" w:sz="4" w:space="0"/>
              <w:right w:val="single" w:color="auto" w:sz="4" w:space="0"/>
            </w:tcBorders>
            <w:vAlign w:val="center"/>
          </w:tcPr>
          <w:p w14:paraId="35E309AF">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2022年9月</w:t>
            </w:r>
          </w:p>
        </w:tc>
      </w:tr>
      <w:tr w14:paraId="794CD76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CFAF96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号</w:t>
            </w:r>
          </w:p>
        </w:tc>
        <w:tc>
          <w:tcPr>
            <w:tcW w:w="2992" w:type="dxa"/>
            <w:tcBorders>
              <w:top w:val="single" w:color="auto" w:sz="4" w:space="0"/>
              <w:left w:val="single" w:color="auto" w:sz="4" w:space="0"/>
              <w:bottom w:val="single" w:color="auto" w:sz="4" w:space="0"/>
              <w:right w:val="single" w:color="auto" w:sz="4" w:space="0"/>
            </w:tcBorders>
            <w:vAlign w:val="center"/>
          </w:tcPr>
          <w:p w14:paraId="6614A284">
            <w:pPr>
              <w:spacing w:line="400" w:lineRule="exact"/>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121124120037</w:t>
            </w:r>
          </w:p>
        </w:tc>
        <w:tc>
          <w:tcPr>
            <w:tcW w:w="1667" w:type="dxa"/>
            <w:tcBorders>
              <w:top w:val="single" w:color="auto" w:sz="4" w:space="0"/>
              <w:left w:val="single" w:color="auto" w:sz="4" w:space="0"/>
              <w:bottom w:val="single" w:color="auto" w:sz="4" w:space="0"/>
              <w:right w:val="single" w:color="auto" w:sz="4" w:space="0"/>
            </w:tcBorders>
            <w:vAlign w:val="center"/>
          </w:tcPr>
          <w:p w14:paraId="41F4E3F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出生年月</w:t>
            </w:r>
          </w:p>
        </w:tc>
        <w:tc>
          <w:tcPr>
            <w:tcW w:w="2644" w:type="dxa"/>
            <w:tcBorders>
              <w:top w:val="single" w:color="auto" w:sz="4" w:space="0"/>
              <w:left w:val="single" w:color="auto" w:sz="4" w:space="0"/>
              <w:bottom w:val="single" w:color="auto" w:sz="4" w:space="0"/>
              <w:right w:val="single" w:color="auto" w:sz="4" w:space="0"/>
            </w:tcBorders>
            <w:vAlign w:val="center"/>
          </w:tcPr>
          <w:p w14:paraId="7F9F2AFD">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2000年2月</w:t>
            </w:r>
          </w:p>
        </w:tc>
      </w:tr>
      <w:tr w14:paraId="4B7ED32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3599B2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政治面貌</w:t>
            </w:r>
          </w:p>
        </w:tc>
        <w:tc>
          <w:tcPr>
            <w:tcW w:w="2992" w:type="dxa"/>
            <w:tcBorders>
              <w:top w:val="single" w:color="auto" w:sz="4" w:space="0"/>
              <w:left w:val="single" w:color="auto" w:sz="4" w:space="0"/>
              <w:bottom w:val="single" w:color="auto" w:sz="4" w:space="0"/>
              <w:right w:val="single" w:color="auto" w:sz="4" w:space="0"/>
            </w:tcBorders>
            <w:vAlign w:val="center"/>
          </w:tcPr>
          <w:p w14:paraId="41767A55">
            <w:pPr>
              <w:spacing w:line="400" w:lineRule="exact"/>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中共预备党员</w:t>
            </w:r>
          </w:p>
        </w:tc>
        <w:tc>
          <w:tcPr>
            <w:tcW w:w="1667" w:type="dxa"/>
            <w:tcBorders>
              <w:top w:val="single" w:color="auto" w:sz="4" w:space="0"/>
              <w:left w:val="single" w:color="auto" w:sz="4" w:space="0"/>
              <w:bottom w:val="single" w:color="auto" w:sz="4" w:space="0"/>
              <w:right w:val="single" w:color="auto" w:sz="4" w:space="0"/>
            </w:tcBorders>
            <w:vAlign w:val="center"/>
          </w:tcPr>
          <w:p w14:paraId="62F5C1D5">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性    别</w:t>
            </w:r>
          </w:p>
        </w:tc>
        <w:tc>
          <w:tcPr>
            <w:tcW w:w="2644" w:type="dxa"/>
            <w:tcBorders>
              <w:top w:val="single" w:color="auto" w:sz="4" w:space="0"/>
              <w:left w:val="single" w:color="auto" w:sz="4" w:space="0"/>
              <w:bottom w:val="single" w:color="auto" w:sz="4" w:space="0"/>
              <w:right w:val="single" w:color="auto" w:sz="4" w:space="0"/>
            </w:tcBorders>
            <w:vAlign w:val="center"/>
          </w:tcPr>
          <w:p w14:paraId="2E972720">
            <w:pPr>
              <w:spacing w:line="400" w:lineRule="exact"/>
              <w:jc w:val="center"/>
              <w:rPr>
                <w:rFonts w:hint="eastAsia" w:ascii="仿宋_GB2312" w:hAnsi="华文仿宋" w:eastAsia="仿宋_GB2312"/>
                <w:sz w:val="28"/>
                <w:szCs w:val="28"/>
                <w:lang w:val="en-US" w:eastAsia="zh-CN"/>
              </w:rPr>
            </w:pPr>
            <w:r>
              <w:rPr>
                <w:rFonts w:hint="eastAsia" w:ascii="仿宋_GB2312" w:hAnsi="华文仿宋" w:eastAsia="仿宋_GB2312"/>
                <w:sz w:val="28"/>
                <w:szCs w:val="28"/>
                <w:lang w:val="en-US" w:eastAsia="zh-CN"/>
              </w:rPr>
              <w:t>女</w:t>
            </w:r>
          </w:p>
        </w:tc>
      </w:tr>
      <w:tr w14:paraId="21D03B2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F71B7E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手    机</w:t>
            </w:r>
          </w:p>
        </w:tc>
        <w:tc>
          <w:tcPr>
            <w:tcW w:w="2992" w:type="dxa"/>
            <w:tcBorders>
              <w:top w:val="single" w:color="auto" w:sz="4" w:space="0"/>
              <w:left w:val="single" w:color="auto" w:sz="4" w:space="0"/>
              <w:bottom w:val="single" w:color="auto" w:sz="4" w:space="0"/>
              <w:right w:val="single" w:color="auto" w:sz="4" w:space="0"/>
            </w:tcBorders>
            <w:vAlign w:val="center"/>
          </w:tcPr>
          <w:p w14:paraId="4C01EAC7">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15558919160</w:t>
            </w:r>
          </w:p>
        </w:tc>
        <w:tc>
          <w:tcPr>
            <w:tcW w:w="1667" w:type="dxa"/>
            <w:tcBorders>
              <w:top w:val="single" w:color="auto" w:sz="4" w:space="0"/>
              <w:left w:val="single" w:color="auto" w:sz="4" w:space="0"/>
              <w:bottom w:val="single" w:color="auto" w:sz="4" w:space="0"/>
              <w:right w:val="single" w:color="auto" w:sz="4" w:space="0"/>
            </w:tcBorders>
            <w:vAlign w:val="center"/>
          </w:tcPr>
          <w:p w14:paraId="565A22D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电子邮箱</w:t>
            </w:r>
          </w:p>
        </w:tc>
        <w:tc>
          <w:tcPr>
            <w:tcW w:w="2644" w:type="dxa"/>
            <w:tcBorders>
              <w:top w:val="single" w:color="auto" w:sz="4" w:space="0"/>
              <w:left w:val="single" w:color="auto" w:sz="4" w:space="0"/>
              <w:bottom w:val="single" w:color="auto" w:sz="4" w:space="0"/>
              <w:right w:val="single" w:color="auto" w:sz="4" w:space="0"/>
            </w:tcBorders>
            <w:vAlign w:val="center"/>
          </w:tcPr>
          <w:p w14:paraId="214C8C11">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Yimeizhang0229@zjut.edu.cn</w:t>
            </w:r>
          </w:p>
        </w:tc>
      </w:tr>
      <w:tr w14:paraId="29A28DA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33" w:hRule="atLeas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07C825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研究方向</w:t>
            </w:r>
          </w:p>
        </w:tc>
        <w:tc>
          <w:tcPr>
            <w:tcW w:w="7303" w:type="dxa"/>
            <w:gridSpan w:val="3"/>
            <w:tcBorders>
              <w:top w:val="single" w:color="auto" w:sz="4" w:space="0"/>
              <w:left w:val="single" w:color="auto" w:sz="4" w:space="0"/>
              <w:bottom w:val="single" w:color="auto" w:sz="4" w:space="0"/>
              <w:right w:val="single" w:color="auto" w:sz="4" w:space="0"/>
            </w:tcBorders>
            <w:vAlign w:val="center"/>
          </w:tcPr>
          <w:p w14:paraId="3937DD83">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城市计算、人工智能、时空数据挖掘</w:t>
            </w:r>
          </w:p>
        </w:tc>
      </w:tr>
      <w:tr w14:paraId="7EF1127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97" w:hRule="atLeast"/>
        </w:trPr>
        <w:tc>
          <w:tcPr>
            <w:tcW w:w="9126" w:type="dxa"/>
            <w:gridSpan w:val="5"/>
            <w:tcBorders>
              <w:top w:val="single" w:color="auto" w:sz="4" w:space="0"/>
              <w:left w:val="single" w:color="auto" w:sz="4" w:space="0"/>
              <w:bottom w:val="single" w:color="auto" w:sz="4" w:space="0"/>
              <w:right w:val="single" w:color="auto" w:sz="4" w:space="0"/>
            </w:tcBorders>
            <w:vAlign w:val="center"/>
          </w:tcPr>
          <w:p w14:paraId="72F0AFA2">
            <w:pPr>
              <w:rPr>
                <w:rFonts w:ascii="仿宋_GB2312" w:hAnsi="华文仿宋" w:eastAsia="仿宋_GB2312"/>
                <w:sz w:val="28"/>
                <w:szCs w:val="28"/>
              </w:rPr>
            </w:pPr>
            <w:r>
              <w:rPr>
                <w:rFonts w:hint="eastAsia" w:ascii="黑体" w:eastAsia="黑体"/>
                <w:sz w:val="28"/>
                <w:szCs w:val="28"/>
              </w:rPr>
              <w:t>主要学习经历（从本科填起，含联合培养、境外学术交流</w:t>
            </w:r>
            <w:r>
              <w:rPr>
                <w:rFonts w:hint="eastAsia" w:ascii="黑体" w:eastAsia="黑体"/>
                <w:sz w:val="28"/>
                <w:szCs w:val="28"/>
                <w:lang w:val="en-US" w:eastAsia="zh-CN"/>
              </w:rPr>
              <w:t>、参加国际会议并口头报告</w:t>
            </w:r>
            <w:r>
              <w:rPr>
                <w:rFonts w:hint="eastAsia" w:ascii="黑体" w:eastAsia="黑体"/>
                <w:sz w:val="28"/>
                <w:szCs w:val="28"/>
              </w:rPr>
              <w:t>经历）</w:t>
            </w:r>
          </w:p>
        </w:tc>
      </w:tr>
      <w:tr w14:paraId="4F268E1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1" w:hRule="exact"/>
        </w:trPr>
        <w:tc>
          <w:tcPr>
            <w:tcW w:w="1817" w:type="dxa"/>
            <w:tcBorders>
              <w:top w:val="single" w:color="auto" w:sz="4" w:space="0"/>
              <w:left w:val="single" w:color="auto" w:sz="4" w:space="0"/>
              <w:bottom w:val="single" w:color="auto" w:sz="4" w:space="0"/>
              <w:right w:val="single" w:color="auto" w:sz="4" w:space="0"/>
            </w:tcBorders>
            <w:vAlign w:val="center"/>
          </w:tcPr>
          <w:p w14:paraId="40590A1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起止年月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614DE93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就读学校</w:t>
            </w:r>
          </w:p>
        </w:tc>
        <w:tc>
          <w:tcPr>
            <w:tcW w:w="1667" w:type="dxa"/>
            <w:tcBorders>
              <w:top w:val="single" w:color="auto" w:sz="4" w:space="0"/>
              <w:left w:val="single" w:color="auto" w:sz="4" w:space="0"/>
              <w:bottom w:val="single" w:color="auto" w:sz="4" w:space="0"/>
              <w:right w:val="single" w:color="auto" w:sz="4" w:space="0"/>
            </w:tcBorders>
            <w:vAlign w:val="center"/>
          </w:tcPr>
          <w:p w14:paraId="579AA96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专业</w:t>
            </w:r>
          </w:p>
        </w:tc>
        <w:tc>
          <w:tcPr>
            <w:tcW w:w="2644" w:type="dxa"/>
            <w:tcBorders>
              <w:top w:val="single" w:color="auto" w:sz="4" w:space="0"/>
              <w:left w:val="single" w:color="auto" w:sz="4" w:space="0"/>
              <w:bottom w:val="single" w:color="auto" w:sz="4" w:space="0"/>
              <w:right w:val="single" w:color="auto" w:sz="4" w:space="0"/>
            </w:tcBorders>
            <w:vAlign w:val="center"/>
          </w:tcPr>
          <w:p w14:paraId="2BE7E64E">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学位或类型</w:t>
            </w:r>
          </w:p>
        </w:tc>
      </w:tr>
      <w:tr w14:paraId="6C21B71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100" w:hRule="exact"/>
        </w:trPr>
        <w:tc>
          <w:tcPr>
            <w:tcW w:w="1817" w:type="dxa"/>
            <w:tcBorders>
              <w:top w:val="single" w:color="auto" w:sz="4" w:space="0"/>
              <w:left w:val="single" w:color="auto" w:sz="4" w:space="0"/>
              <w:bottom w:val="single" w:color="auto" w:sz="4" w:space="0"/>
              <w:right w:val="single" w:color="auto" w:sz="4" w:space="0"/>
            </w:tcBorders>
            <w:vAlign w:val="center"/>
          </w:tcPr>
          <w:p w14:paraId="607499BD">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2018年9月-2022年6月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5110B147">
            <w:pPr>
              <w:spacing w:line="400" w:lineRule="exact"/>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温州大学</w:t>
            </w:r>
          </w:p>
        </w:tc>
        <w:tc>
          <w:tcPr>
            <w:tcW w:w="1667" w:type="dxa"/>
            <w:tcBorders>
              <w:top w:val="single" w:color="auto" w:sz="4" w:space="0"/>
              <w:left w:val="single" w:color="auto" w:sz="4" w:space="0"/>
              <w:bottom w:val="single" w:color="auto" w:sz="4" w:space="0"/>
              <w:right w:val="single" w:color="auto" w:sz="4" w:space="0"/>
            </w:tcBorders>
            <w:vAlign w:val="center"/>
          </w:tcPr>
          <w:p w14:paraId="2AB0080E">
            <w:pPr>
              <w:spacing w:line="400" w:lineRule="exact"/>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数据科学与大数据技术</w:t>
            </w:r>
          </w:p>
        </w:tc>
        <w:tc>
          <w:tcPr>
            <w:tcW w:w="2644" w:type="dxa"/>
            <w:tcBorders>
              <w:top w:val="single" w:color="auto" w:sz="4" w:space="0"/>
              <w:left w:val="single" w:color="auto" w:sz="4" w:space="0"/>
              <w:bottom w:val="single" w:color="auto" w:sz="4" w:space="0"/>
              <w:right w:val="single" w:color="auto" w:sz="4" w:space="0"/>
            </w:tcBorders>
            <w:vAlign w:val="center"/>
          </w:tcPr>
          <w:p w14:paraId="601E977A">
            <w:pPr>
              <w:spacing w:line="400" w:lineRule="exact"/>
              <w:jc w:val="center"/>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学士</w:t>
            </w:r>
          </w:p>
        </w:tc>
      </w:tr>
      <w:tr w14:paraId="629ED12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032" w:hRule="exact"/>
        </w:trPr>
        <w:tc>
          <w:tcPr>
            <w:tcW w:w="1817" w:type="dxa"/>
            <w:tcBorders>
              <w:top w:val="single" w:color="auto" w:sz="4" w:space="0"/>
              <w:left w:val="single" w:color="auto" w:sz="4" w:space="0"/>
              <w:bottom w:val="single" w:color="auto" w:sz="4" w:space="0"/>
              <w:right w:val="single" w:color="auto" w:sz="4" w:space="0"/>
            </w:tcBorders>
            <w:vAlign w:val="center"/>
          </w:tcPr>
          <w:p w14:paraId="04943021">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2022年9月-至今</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11AD1AE5">
            <w:pPr>
              <w:spacing w:line="400" w:lineRule="exact"/>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浙江工业大学</w:t>
            </w:r>
          </w:p>
        </w:tc>
        <w:tc>
          <w:tcPr>
            <w:tcW w:w="1667" w:type="dxa"/>
            <w:tcBorders>
              <w:top w:val="single" w:color="auto" w:sz="4" w:space="0"/>
              <w:left w:val="single" w:color="auto" w:sz="4" w:space="0"/>
              <w:bottom w:val="single" w:color="auto" w:sz="4" w:space="0"/>
              <w:right w:val="single" w:color="auto" w:sz="4" w:space="0"/>
            </w:tcBorders>
            <w:vAlign w:val="center"/>
          </w:tcPr>
          <w:p w14:paraId="6FB7C93E">
            <w:pPr>
              <w:spacing w:line="400" w:lineRule="exact"/>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电子信息-计算机技术</w:t>
            </w:r>
          </w:p>
        </w:tc>
        <w:tc>
          <w:tcPr>
            <w:tcW w:w="2644" w:type="dxa"/>
            <w:tcBorders>
              <w:top w:val="single" w:color="auto" w:sz="4" w:space="0"/>
              <w:left w:val="single" w:color="auto" w:sz="4" w:space="0"/>
              <w:bottom w:val="single" w:color="auto" w:sz="4" w:space="0"/>
              <w:right w:val="single" w:color="auto" w:sz="4" w:space="0"/>
            </w:tcBorders>
            <w:vAlign w:val="center"/>
          </w:tcPr>
          <w:p w14:paraId="3E177728">
            <w:pPr>
              <w:spacing w:line="400" w:lineRule="exact"/>
              <w:jc w:val="center"/>
              <w:rPr>
                <w:rFonts w:hint="default" w:ascii="华文仿宋" w:hAnsi="华文仿宋" w:eastAsia="华文仿宋"/>
                <w:sz w:val="28"/>
                <w:szCs w:val="28"/>
                <w:lang w:val="en-US" w:eastAsia="zh-CN"/>
              </w:rPr>
            </w:pPr>
            <w:r>
              <w:rPr>
                <w:rFonts w:hint="eastAsia" w:ascii="华文仿宋" w:hAnsi="华文仿宋" w:eastAsia="华文仿宋"/>
                <w:sz w:val="28"/>
                <w:szCs w:val="28"/>
                <w:lang w:val="en-US" w:eastAsia="zh-CN"/>
              </w:rPr>
              <w:t>硕博连读</w:t>
            </w:r>
          </w:p>
        </w:tc>
      </w:tr>
      <w:tr w14:paraId="3B5D7E1D">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854" w:hRule="exact"/>
        </w:trPr>
        <w:tc>
          <w:tcPr>
            <w:tcW w:w="1817" w:type="dxa"/>
            <w:tcBorders>
              <w:top w:val="single" w:color="auto" w:sz="4" w:space="0"/>
              <w:left w:val="single" w:color="auto" w:sz="4" w:space="0"/>
              <w:bottom w:val="single" w:color="auto" w:sz="4" w:space="0"/>
              <w:right w:val="single" w:color="auto" w:sz="4" w:space="0"/>
            </w:tcBorders>
            <w:vAlign w:val="center"/>
          </w:tcPr>
          <w:p w14:paraId="71458E0E">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2025年2月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6E33DF7C">
            <w:pPr>
              <w:spacing w:line="400" w:lineRule="exact"/>
              <w:rPr>
                <w:rFonts w:hint="default" w:ascii="华文仿宋" w:hAnsi="华文仿宋" w:eastAsia="华文仿宋"/>
                <w:sz w:val="28"/>
                <w:szCs w:val="28"/>
                <w:lang w:val="en-US" w:eastAsia="zh-CN"/>
              </w:rPr>
            </w:pPr>
            <w:r>
              <w:rPr>
                <w:rFonts w:hint="eastAsia" w:ascii="华文仿宋" w:hAnsi="华文仿宋" w:eastAsia="华文仿宋"/>
                <w:sz w:val="28"/>
                <w:szCs w:val="28"/>
                <w:lang w:val="en-US" w:eastAsia="zh-CN"/>
              </w:rPr>
              <w:t>前往英国埃克塞特大学参加“AI in Digital Media”会议，并在主会场进行口头报告</w:t>
            </w:r>
          </w:p>
        </w:tc>
        <w:tc>
          <w:tcPr>
            <w:tcW w:w="1667" w:type="dxa"/>
            <w:tcBorders>
              <w:top w:val="single" w:color="auto" w:sz="4" w:space="0"/>
              <w:left w:val="single" w:color="auto" w:sz="4" w:space="0"/>
              <w:bottom w:val="single" w:color="auto" w:sz="4" w:space="0"/>
              <w:right w:val="single" w:color="auto" w:sz="4" w:space="0"/>
            </w:tcBorders>
            <w:vAlign w:val="center"/>
          </w:tcPr>
          <w:p w14:paraId="69ECDFCF">
            <w:pPr>
              <w:spacing w:line="400" w:lineRule="exact"/>
              <w:rPr>
                <w:rFonts w:hint="eastAsia"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w:t>
            </w:r>
          </w:p>
        </w:tc>
        <w:tc>
          <w:tcPr>
            <w:tcW w:w="2644" w:type="dxa"/>
            <w:tcBorders>
              <w:top w:val="single" w:color="auto" w:sz="4" w:space="0"/>
              <w:left w:val="single" w:color="auto" w:sz="4" w:space="0"/>
              <w:bottom w:val="single" w:color="auto" w:sz="4" w:space="0"/>
              <w:right w:val="single" w:color="auto" w:sz="4" w:space="0"/>
            </w:tcBorders>
            <w:vAlign w:val="center"/>
          </w:tcPr>
          <w:p w14:paraId="22C8B4C2">
            <w:pPr>
              <w:spacing w:line="400" w:lineRule="exact"/>
              <w:jc w:val="center"/>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w:t>
            </w:r>
          </w:p>
        </w:tc>
      </w:tr>
      <w:tr w14:paraId="14AD0BC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4162" w:hRule="exact"/>
        </w:trPr>
        <w:tc>
          <w:tcPr>
            <w:tcW w:w="1817" w:type="dxa"/>
            <w:tcBorders>
              <w:top w:val="single" w:color="auto" w:sz="4" w:space="0"/>
              <w:left w:val="single" w:color="auto" w:sz="4" w:space="0"/>
              <w:bottom w:val="single" w:color="auto" w:sz="4" w:space="0"/>
              <w:right w:val="single" w:color="auto" w:sz="4" w:space="0"/>
            </w:tcBorders>
            <w:vAlign w:val="center"/>
          </w:tcPr>
          <w:p w14:paraId="7EE228E9">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2026年1月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3E0827B8">
            <w:pPr>
              <w:keepNext w:val="0"/>
              <w:keepLines w:val="0"/>
              <w:pageBreakBefore w:val="0"/>
              <w:widowControl w:val="0"/>
              <w:kinsoku/>
              <w:wordWrap/>
              <w:overflowPunct/>
              <w:topLinePunct w:val="0"/>
              <w:autoSpaceDE/>
              <w:autoSpaceDN/>
              <w:bidi w:val="0"/>
              <w:adjustRightInd/>
              <w:snapToGrid/>
              <w:spacing w:line="400" w:lineRule="exact"/>
              <w:textAlignment w:val="auto"/>
              <w:rPr>
                <w:rFonts w:ascii="华文仿宋" w:hAnsi="华文仿宋" w:eastAsia="华文仿宋"/>
                <w:szCs w:val="28"/>
              </w:rPr>
            </w:pPr>
            <w:r>
              <w:rPr>
                <w:rFonts w:hint="eastAsia" w:ascii="华文仿宋" w:hAnsi="华文仿宋" w:eastAsia="华文仿宋"/>
                <w:sz w:val="28"/>
                <w:szCs w:val="28"/>
                <w:lang w:val="en-US" w:eastAsia="zh-CN"/>
              </w:rPr>
              <w:t>前往新加坡参加第40届AAAI人工智能大会（The 40th Annual AAAI Conference on Artificial Intelligence），并在分会场进行口头报告</w:t>
            </w:r>
          </w:p>
        </w:tc>
        <w:tc>
          <w:tcPr>
            <w:tcW w:w="1667" w:type="dxa"/>
            <w:tcBorders>
              <w:top w:val="single" w:color="auto" w:sz="4" w:space="0"/>
              <w:left w:val="single" w:color="auto" w:sz="4" w:space="0"/>
              <w:bottom w:val="single" w:color="auto" w:sz="4" w:space="0"/>
              <w:right w:val="single" w:color="auto" w:sz="4" w:space="0"/>
            </w:tcBorders>
            <w:vAlign w:val="center"/>
          </w:tcPr>
          <w:p w14:paraId="2DD3FEC6">
            <w:pPr>
              <w:spacing w:line="400" w:lineRule="exact"/>
              <w:rPr>
                <w:rFonts w:hint="eastAsia"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w:t>
            </w:r>
          </w:p>
        </w:tc>
        <w:tc>
          <w:tcPr>
            <w:tcW w:w="2644" w:type="dxa"/>
            <w:tcBorders>
              <w:top w:val="single" w:color="auto" w:sz="4" w:space="0"/>
              <w:left w:val="single" w:color="auto" w:sz="4" w:space="0"/>
              <w:bottom w:val="single" w:color="auto" w:sz="4" w:space="0"/>
              <w:right w:val="single" w:color="auto" w:sz="4" w:space="0"/>
            </w:tcBorders>
            <w:vAlign w:val="center"/>
          </w:tcPr>
          <w:p w14:paraId="27C37C93">
            <w:pPr>
              <w:spacing w:line="400" w:lineRule="exact"/>
              <w:jc w:val="center"/>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w:t>
            </w:r>
          </w:p>
        </w:tc>
      </w:tr>
    </w:tbl>
    <w:p w14:paraId="14A3FF5F">
      <w:pPr>
        <w:rPr>
          <w:rFonts w:ascii="黑体" w:eastAsia="黑体"/>
          <w:sz w:val="30"/>
          <w:szCs w:val="30"/>
        </w:rPr>
      </w:pPr>
      <w:r>
        <w:rPr>
          <w:rFonts w:hint="eastAsia" w:ascii="黑体" w:eastAsia="黑体"/>
          <w:sz w:val="30"/>
          <w:szCs w:val="30"/>
        </w:rPr>
        <w:br w:type="page"/>
      </w:r>
    </w:p>
    <w:p w14:paraId="3460CF6C">
      <w:pPr>
        <w:rPr>
          <w:rFonts w:ascii="黑体" w:eastAsia="黑体"/>
          <w:sz w:val="30"/>
          <w:szCs w:val="30"/>
        </w:rPr>
      </w:pPr>
      <w:r>
        <w:rPr>
          <w:rFonts w:hint="eastAsia" w:ascii="黑体" w:eastAsia="黑体"/>
          <w:sz w:val="30"/>
          <w:szCs w:val="30"/>
        </w:rPr>
        <w:t>二、主要学术成绩和贡献概述</w:t>
      </w:r>
    </w:p>
    <w:tbl>
      <w:tblPr>
        <w:tblStyle w:val="14"/>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45"/>
      </w:tblGrid>
      <w:tr w14:paraId="183704D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1359" w:hRule="atLeast"/>
        </w:trPr>
        <w:tc>
          <w:tcPr>
            <w:tcW w:w="8845" w:type="dxa"/>
            <w:tcBorders>
              <w:top w:val="single" w:color="auto" w:sz="4" w:space="0"/>
              <w:left w:val="single" w:color="auto" w:sz="4" w:space="0"/>
              <w:bottom w:val="single" w:color="auto" w:sz="4" w:space="0"/>
              <w:right w:val="single" w:color="auto" w:sz="4" w:space="0"/>
            </w:tcBorders>
            <w:shd w:val="clear" w:color="auto" w:fill="auto"/>
            <w:vAlign w:val="center"/>
          </w:tcPr>
          <w:p w14:paraId="76B03DDA">
            <w:pPr>
              <w:spacing w:after="240" w:line="400" w:lineRule="exact"/>
              <w:jc w:val="left"/>
              <w:rPr>
                <w:rFonts w:ascii="仿宋_GB2312" w:hAnsi="华文仿宋" w:eastAsia="仿宋_GB2312"/>
                <w:sz w:val="28"/>
                <w:szCs w:val="28"/>
              </w:rPr>
            </w:pPr>
            <w:r>
              <w:rPr>
                <w:rFonts w:hint="eastAsia" w:ascii="仿宋_GB2312" w:hAnsi="华文仿宋" w:eastAsia="仿宋_GB2312"/>
                <w:sz w:val="28"/>
                <w:szCs w:val="28"/>
              </w:rPr>
              <w:t>本栏是评价申请人科研成绩的重要依据，应详实、准确、客观地填写申请人在本校攻读硕士或博士学位期间，在学术创新和科研工作方面作出的成绩和贡献(</w:t>
            </w:r>
            <w:r>
              <w:rPr>
                <w:rFonts w:hint="eastAsia" w:ascii="仿宋_GB2312" w:hAnsi="华文仿宋" w:eastAsia="仿宋_GB2312"/>
                <w:b/>
                <w:sz w:val="28"/>
                <w:szCs w:val="28"/>
              </w:rPr>
              <w:t>注：宋体、小四号字体，1.5倍行距，</w:t>
            </w:r>
            <w:r>
              <w:rPr>
                <w:rFonts w:ascii="仿宋_GB2312" w:hAnsi="华文仿宋" w:eastAsia="仿宋_GB2312"/>
                <w:b/>
                <w:sz w:val="28"/>
                <w:szCs w:val="28"/>
              </w:rPr>
              <w:t>限</w:t>
            </w:r>
            <w:r>
              <w:rPr>
                <w:rFonts w:hint="eastAsia" w:ascii="仿宋_GB2312" w:hAnsi="华文仿宋" w:eastAsia="仿宋_GB2312"/>
                <w:b/>
                <w:sz w:val="28"/>
                <w:szCs w:val="28"/>
              </w:rPr>
              <w:t>一千</w:t>
            </w:r>
            <w:r>
              <w:rPr>
                <w:rFonts w:ascii="仿宋_GB2312" w:hAnsi="华文仿宋" w:eastAsia="仿宋_GB2312"/>
                <w:b/>
                <w:sz w:val="28"/>
                <w:szCs w:val="28"/>
              </w:rPr>
              <w:t>字</w:t>
            </w:r>
            <w:r>
              <w:rPr>
                <w:rFonts w:hint="eastAsia" w:ascii="仿宋_GB2312" w:hAnsi="华文仿宋" w:eastAsia="仿宋_GB2312"/>
                <w:b/>
                <w:sz w:val="28"/>
                <w:szCs w:val="28"/>
              </w:rPr>
              <w:t>、2</w:t>
            </w:r>
            <w:r>
              <w:rPr>
                <w:rFonts w:ascii="仿宋_GB2312" w:hAnsi="华文仿宋" w:eastAsia="仿宋_GB2312"/>
                <w:b/>
                <w:sz w:val="28"/>
                <w:szCs w:val="28"/>
              </w:rPr>
              <w:t>页</w:t>
            </w:r>
            <w:r>
              <w:rPr>
                <w:rFonts w:hint="eastAsia" w:ascii="仿宋_GB2312" w:hAnsi="华文仿宋" w:eastAsia="仿宋_GB2312"/>
                <w:sz w:val="28"/>
                <w:szCs w:val="28"/>
              </w:rPr>
              <w:t>)。</w:t>
            </w:r>
          </w:p>
        </w:tc>
      </w:tr>
      <w:tr w14:paraId="4543A03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077" w:hRule="atLeast"/>
        </w:trPr>
        <w:tc>
          <w:tcPr>
            <w:tcW w:w="8845" w:type="dxa"/>
            <w:tcBorders>
              <w:top w:val="single" w:color="auto" w:sz="4" w:space="0"/>
              <w:left w:val="single" w:color="auto" w:sz="4" w:space="0"/>
              <w:bottom w:val="single" w:color="auto" w:sz="4" w:space="0"/>
              <w:right w:val="single" w:color="auto" w:sz="4" w:space="0"/>
            </w:tcBorders>
            <w:shd w:val="clear" w:color="auto" w:fill="auto"/>
          </w:tcPr>
          <w:p w14:paraId="7E6B743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本人在攻读学位期间，始终立足于人工智能与智慧城市的交叉前沿领域，聚焦于缺失数据</w:t>
            </w:r>
            <w:r>
              <w:rPr>
                <w:rFonts w:hint="eastAsia" w:asciiTheme="minorEastAsia" w:hAnsiTheme="minorEastAsia" w:eastAsiaTheme="minorEastAsia"/>
                <w:sz w:val="24"/>
                <w:lang w:val="en-US" w:eastAsia="zh-CN"/>
              </w:rPr>
              <w:t>插补</w:t>
            </w:r>
            <w:r>
              <w:rPr>
                <w:rFonts w:hint="eastAsia" w:asciiTheme="minorEastAsia" w:hAnsiTheme="minorEastAsia" w:eastAsiaTheme="minorEastAsia"/>
                <w:sz w:val="24"/>
              </w:rPr>
              <w:t>、时空风险预测及城市多模态表征学习等关键技术研究。通过引入自监督学习、超图对比学习及大语言模型辅助感知等先进技术，取得了一系列具有国际影响力的科研成果。</w:t>
            </w:r>
          </w:p>
          <w:p w14:paraId="2742B7B6">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一、 核心科研创新与学术贡献</w:t>
            </w:r>
          </w:p>
          <w:p w14:paraId="09AFEFA5">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1. 噪声长文本监督</w:t>
            </w:r>
            <w:r>
              <w:rPr>
                <w:rFonts w:hint="eastAsia" w:asciiTheme="minorEastAsia" w:hAnsiTheme="minorEastAsia" w:eastAsiaTheme="minorEastAsia"/>
                <w:sz w:val="24"/>
                <w:lang w:val="en-US" w:eastAsia="zh-CN"/>
              </w:rPr>
              <w:t>下</w:t>
            </w:r>
            <w:r>
              <w:rPr>
                <w:rFonts w:hint="eastAsia" w:asciiTheme="minorEastAsia" w:hAnsiTheme="minorEastAsia" w:eastAsiaTheme="minorEastAsia"/>
                <w:sz w:val="24"/>
              </w:rPr>
              <w:t>的城市区域表征学习（创新点：多模态感知与鲁棒性）</w:t>
            </w:r>
          </w:p>
          <w:p w14:paraId="2705096C">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针对城市感知中视觉影像与</w:t>
            </w:r>
            <w:r>
              <w:rPr>
                <w:rFonts w:hint="eastAsia" w:asciiTheme="minorEastAsia" w:hAnsiTheme="minorEastAsia" w:eastAsiaTheme="minorEastAsia"/>
                <w:sz w:val="24"/>
                <w:lang w:val="en-US" w:eastAsia="zh-CN"/>
              </w:rPr>
              <w:t>长</w:t>
            </w:r>
            <w:r>
              <w:rPr>
                <w:rFonts w:hint="eastAsia" w:asciiTheme="minorEastAsia" w:hAnsiTheme="minorEastAsia" w:eastAsiaTheme="minorEastAsia"/>
                <w:sz w:val="24"/>
              </w:rPr>
              <w:t>文本描述跨模态对齐困难，以及互联网文本存在噪声干扰的挑战，本人提出了一种创新的噪声长文本监督下的城市区域表征学习框架。相关成果以第一作者身份发表于人工智能顶级国际会议 AAAI 2026（Oral，CCF A类），并在汇报中获得了国际同行的广泛关注。</w:t>
            </w:r>
          </w:p>
          <w:p w14:paraId="1B9ACABC">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2. 基于不确定性感知的时空交通</w:t>
            </w:r>
            <w:r>
              <w:rPr>
                <w:rFonts w:hint="eastAsia" w:asciiTheme="minorEastAsia" w:hAnsiTheme="minorEastAsia" w:eastAsiaTheme="minorEastAsia"/>
                <w:sz w:val="24"/>
                <w:lang w:val="en-US" w:eastAsia="zh-CN"/>
              </w:rPr>
              <w:t>事故</w:t>
            </w:r>
            <w:r>
              <w:rPr>
                <w:rFonts w:hint="eastAsia" w:asciiTheme="minorEastAsia" w:hAnsiTheme="minorEastAsia" w:eastAsiaTheme="minorEastAsia"/>
                <w:sz w:val="24"/>
              </w:rPr>
              <w:t>风险预测（创新点：高阶关联建模</w:t>
            </w:r>
            <w:r>
              <w:rPr>
                <w:rFonts w:hint="eastAsia" w:asciiTheme="minorEastAsia" w:hAnsiTheme="minorEastAsia" w:eastAsiaTheme="minorEastAsia"/>
                <w:sz w:val="24"/>
                <w:lang w:val="en-US" w:eastAsia="zh-CN"/>
              </w:rPr>
              <w:t>与不确定性量化</w:t>
            </w:r>
            <w:r>
              <w:rPr>
                <w:rFonts w:hint="eastAsia" w:asciiTheme="minorEastAsia" w:hAnsiTheme="minorEastAsia" w:eastAsiaTheme="minorEastAsia"/>
                <w:sz w:val="24"/>
              </w:rPr>
              <w:t>）</w:t>
            </w:r>
          </w:p>
          <w:p w14:paraId="07CCB46B">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在交通事故风险预测领域，针对传统方法难以捕获复杂交通网络中非局部高阶空间关联的问题，本人提出了一种基于多视图超图对比学习的不确定性感知模型。相关研究成果以第一作者身份发表于领域顶级期刊 Information Fusion（中科院一区Top，IF=15.5），为城市公共安全预警提供了重要的技术支撑。</w:t>
            </w:r>
          </w:p>
          <w:p w14:paraId="09C25ABD">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3. 交通数据</w:t>
            </w:r>
            <w:r>
              <w:rPr>
                <w:rFonts w:hint="eastAsia" w:asciiTheme="minorEastAsia" w:hAnsiTheme="minorEastAsia" w:eastAsiaTheme="minorEastAsia"/>
                <w:sz w:val="24"/>
                <w:lang w:val="en-US" w:eastAsia="zh-CN"/>
              </w:rPr>
              <w:t>插补</w:t>
            </w:r>
            <w:r>
              <w:rPr>
                <w:rFonts w:hint="eastAsia" w:asciiTheme="minorEastAsia" w:hAnsiTheme="minorEastAsia" w:eastAsiaTheme="minorEastAsia"/>
                <w:sz w:val="24"/>
              </w:rPr>
              <w:t>理论与技术体系（创新点：系统性综述）</w:t>
            </w:r>
          </w:p>
          <w:p w14:paraId="25BE5266">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针对智能交通系统中普遍存在的传感器数据缺失问题，本人开展了系统性的研究工作。首先，对过去十年的交通缺失数据修复技术进行了全面梳理，并在 IEEE T-ITS（中科院一区Top，IF=8.4）上发表了高水平综述，为该领域的后续研究提供了重要基准。随后，作为核心骨干（第三作者）研发了基于自监督对比学习的序列修复算法，进一步提升了复杂场景下交通流数据的重建精度，相关成果亦发表于 IEEE T-ITS。</w:t>
            </w:r>
          </w:p>
          <w:p w14:paraId="14F438FF">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二、 科研成果转化与综合素质</w:t>
            </w:r>
          </w:p>
          <w:p w14:paraId="638ACBC3">
            <w:pPr>
              <w:spacing w:line="360" w:lineRule="auto"/>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在深耕基础理论研究的同时，本人积极推动科研成果的专利化与工程化。针对上述研究成果，本人以第二发明人（导师第一）身份申报并</w:t>
            </w:r>
            <w:r>
              <w:rPr>
                <w:rFonts w:hint="eastAsia" w:asciiTheme="minorEastAsia" w:hAnsiTheme="minorEastAsia" w:eastAsiaTheme="minorEastAsia"/>
                <w:sz w:val="24"/>
                <w:lang w:val="en-US" w:eastAsia="zh-CN"/>
              </w:rPr>
              <w:t>发表</w:t>
            </w:r>
            <w:r>
              <w:rPr>
                <w:rFonts w:hint="eastAsia" w:asciiTheme="minorEastAsia" w:hAnsiTheme="minorEastAsia" w:eastAsiaTheme="minorEastAsia"/>
                <w:sz w:val="24"/>
              </w:rPr>
              <w:t>了两项国家发明专利，构建了较好的知识产权保护体系。</w:t>
            </w:r>
          </w:p>
          <w:p w14:paraId="27B0385B">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此外，本人具备较强的独立主持科研项目与跨学科协作能力。曾作为第一完成人主持 2024年度浙江省“新苗人才计划”项目，并获 2024年“挑战杯”专项赛校级二等奖。同时，积极参与跨领域协作，作为主要作者参与了关于高级持续性威胁（APT）检测的研究，成果发表于数据挖掘顶会 KDD 2026（CCF A类），展现了良好的学术视野与科研适应性。</w:t>
            </w:r>
          </w:p>
          <w:p w14:paraId="2727C5D5">
            <w:pPr>
              <w:spacing w:line="400" w:lineRule="exact"/>
              <w:rPr>
                <w:rFonts w:ascii="仿宋_GB2312" w:hAnsi="华文仿宋" w:eastAsia="仿宋_GB2312"/>
                <w:sz w:val="28"/>
                <w:szCs w:val="28"/>
              </w:rPr>
            </w:pPr>
          </w:p>
        </w:tc>
      </w:tr>
    </w:tbl>
    <w:p w14:paraId="05487A0D">
      <w:pPr>
        <w:widowControl/>
        <w:jc w:val="left"/>
        <w:rPr>
          <w:rFonts w:ascii="黑体" w:eastAsia="黑体"/>
          <w:sz w:val="30"/>
          <w:szCs w:val="30"/>
        </w:rPr>
        <w:sectPr>
          <w:footerReference r:id="rId3" w:type="default"/>
          <w:footerReference r:id="rId4" w:type="even"/>
          <w:pgSz w:w="11906" w:h="16838"/>
          <w:pgMar w:top="2098" w:right="1474" w:bottom="992" w:left="1588" w:header="0" w:footer="850" w:gutter="0"/>
          <w:cols w:space="425" w:num="1"/>
          <w:docGrid w:type="lines" w:linePitch="312" w:charSpace="0"/>
        </w:sectPr>
      </w:pPr>
    </w:p>
    <w:p w14:paraId="6135A177">
      <w:pPr>
        <w:rPr>
          <w:rFonts w:ascii="黑体" w:eastAsia="黑体"/>
          <w:kern w:val="16"/>
          <w:sz w:val="30"/>
          <w:szCs w:val="30"/>
        </w:rPr>
      </w:pPr>
      <w:r>
        <w:rPr>
          <w:rFonts w:hint="eastAsia" w:ascii="黑体" w:eastAsia="黑体"/>
          <w:sz w:val="30"/>
          <w:szCs w:val="30"/>
        </w:rPr>
        <w:br w:type="page"/>
      </w:r>
      <w:r>
        <w:rPr>
          <w:rFonts w:hint="eastAsia" w:ascii="黑体" w:eastAsia="黑体"/>
          <w:sz w:val="30"/>
          <w:szCs w:val="30"/>
        </w:rPr>
        <w:t>三、</w:t>
      </w:r>
      <w:r>
        <w:rPr>
          <w:rFonts w:hint="eastAsia" w:ascii="黑体" w:eastAsia="黑体"/>
          <w:kern w:val="16"/>
          <w:sz w:val="30"/>
          <w:szCs w:val="30"/>
        </w:rPr>
        <w:t>已取得的学术成果情况</w:t>
      </w:r>
    </w:p>
    <w:tbl>
      <w:tblPr>
        <w:tblStyle w:val="15"/>
        <w:tblW w:w="88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
        <w:gridCol w:w="3364"/>
        <w:gridCol w:w="1836"/>
        <w:gridCol w:w="1346"/>
        <w:gridCol w:w="609"/>
        <w:gridCol w:w="1281"/>
      </w:tblGrid>
      <w:tr w14:paraId="15F4A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trPr>
        <w:tc>
          <w:tcPr>
            <w:tcW w:w="8845" w:type="dxa"/>
            <w:gridSpan w:val="6"/>
            <w:vAlign w:val="center"/>
          </w:tcPr>
          <w:p w14:paraId="563DF4B7">
            <w:pPr>
              <w:spacing w:after="240" w:line="400" w:lineRule="exact"/>
              <w:jc w:val="left"/>
              <w:rPr>
                <w:rFonts w:eastAsia="华文仿宋"/>
                <w:sz w:val="28"/>
                <w:szCs w:val="28"/>
              </w:rPr>
            </w:pPr>
            <w:r>
              <w:rPr>
                <w:rFonts w:hint="eastAsia" w:ascii="仿宋_GB2312" w:hAnsi="华文仿宋" w:eastAsia="仿宋_GB2312"/>
                <w:sz w:val="28"/>
                <w:szCs w:val="28"/>
              </w:rPr>
              <w:t>代表作（申请人在本校研究生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，以“浙江工业大学”为第一完成单位，申请人为第一作者或第一完成人获得</w:t>
            </w:r>
            <w:r>
              <w:rPr>
                <w:rFonts w:hint="eastAsia" w:ascii="仿宋_GB2312" w:hAnsi="华文仿宋" w:eastAsia="仿宋_GB2312"/>
                <w:sz w:val="28"/>
                <w:szCs w:val="28"/>
                <w:lang w:eastAsia="zh-CN"/>
              </w:rPr>
              <w:t>（</w:t>
            </w:r>
            <w:r>
              <w:rPr>
                <w:rFonts w:hint="eastAsia" w:ascii="仿宋_GB2312" w:hAnsi="华文仿宋" w:eastAsia="仿宋_GB2312"/>
                <w:sz w:val="28"/>
                <w:szCs w:val="28"/>
                <w:lang w:val="en-US" w:eastAsia="zh-CN"/>
              </w:rPr>
              <w:t>含录用）</w:t>
            </w:r>
            <w:r>
              <w:rPr>
                <w:rFonts w:hint="eastAsia" w:ascii="仿宋_GB2312" w:hAnsi="华文仿宋" w:eastAsia="仿宋_GB2312"/>
                <w:sz w:val="28"/>
                <w:szCs w:val="28"/>
              </w:rPr>
              <w:t>的代表性著作、学术论文、科技竞赛、专利、批示等，或</w:t>
            </w:r>
            <w:r>
              <w:rPr>
                <w:rFonts w:ascii="仿宋_GB2312" w:hAnsi="华文仿宋" w:eastAsia="仿宋_GB2312"/>
                <w:sz w:val="28"/>
                <w:szCs w:val="28"/>
              </w:rPr>
              <w:t>获得省部级及以上科技奖励（排名前三）</w:t>
            </w:r>
            <w:r>
              <w:rPr>
                <w:rFonts w:hint="eastAsia" w:ascii="仿宋_GB2312" w:hAnsi="华文仿宋" w:eastAsia="仿宋_GB2312"/>
                <w:sz w:val="28"/>
                <w:szCs w:val="28"/>
              </w:rPr>
              <w:t>，不超过5项</w:t>
            </w:r>
            <w:r>
              <w:rPr>
                <w:rFonts w:ascii="仿宋_GB2312" w:hAnsi="华文仿宋" w:eastAsia="仿宋_GB2312"/>
                <w:sz w:val="28"/>
                <w:szCs w:val="28"/>
              </w:rPr>
              <w:t>，</w:t>
            </w:r>
            <w:r>
              <w:rPr>
                <w:rFonts w:hint="eastAsia" w:ascii="仿宋_GB2312" w:hAnsi="华文仿宋" w:eastAsia="仿宋_GB2312"/>
                <w:sz w:val="28"/>
                <w:szCs w:val="28"/>
              </w:rPr>
              <w:t>可另加附页</w:t>
            </w:r>
            <w:r>
              <w:rPr>
                <w:rFonts w:hint="eastAsia" w:ascii="华文仿宋" w:hAnsi="华文仿宋" w:eastAsia="华文仿宋"/>
                <w:kern w:val="16"/>
                <w:sz w:val="28"/>
                <w:szCs w:val="28"/>
              </w:rPr>
              <w:t>）。</w:t>
            </w:r>
          </w:p>
        </w:tc>
      </w:tr>
      <w:tr w14:paraId="66E1B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09" w:type="dxa"/>
            <w:vAlign w:val="center"/>
          </w:tcPr>
          <w:p w14:paraId="4BCA3F18">
            <w:pPr>
              <w:rPr>
                <w:rFonts w:eastAsia="仿宋_GB2312"/>
                <w:szCs w:val="21"/>
              </w:rPr>
            </w:pPr>
            <w:r>
              <w:rPr>
                <w:rFonts w:hint="eastAsia" w:eastAsia="仿宋_GB2312"/>
                <w:szCs w:val="21"/>
              </w:rPr>
              <w:t>序</w:t>
            </w:r>
          </w:p>
        </w:tc>
        <w:tc>
          <w:tcPr>
            <w:tcW w:w="3364" w:type="dxa"/>
            <w:vAlign w:val="center"/>
          </w:tcPr>
          <w:p w14:paraId="7FD47EF2">
            <w:pPr>
              <w:jc w:val="center"/>
              <w:rPr>
                <w:rFonts w:eastAsia="仿宋_GB2312"/>
                <w:szCs w:val="21"/>
              </w:rPr>
            </w:pPr>
            <w:r>
              <w:rPr>
                <w:rFonts w:hint="eastAsia" w:eastAsia="仿宋_GB2312"/>
                <w:szCs w:val="21"/>
              </w:rPr>
              <w:t>成果（著作、学术论文、科技竞赛、专利、批示、科研项目等）名称</w:t>
            </w:r>
          </w:p>
        </w:tc>
        <w:tc>
          <w:tcPr>
            <w:tcW w:w="1836" w:type="dxa"/>
            <w:vAlign w:val="center"/>
          </w:tcPr>
          <w:p w14:paraId="0448D21F">
            <w:pPr>
              <w:rPr>
                <w:rFonts w:eastAsia="仿宋_GB2312"/>
                <w:szCs w:val="21"/>
              </w:rPr>
            </w:pPr>
            <w:r>
              <w:rPr>
                <w:rFonts w:hint="eastAsia" w:eastAsia="仿宋_GB2312"/>
                <w:szCs w:val="21"/>
              </w:rPr>
              <w:t>出版单位/发表刊物（注明类别及影响因子）/获奖等级/专利类型/批示等级/基金名称</w:t>
            </w:r>
          </w:p>
        </w:tc>
        <w:tc>
          <w:tcPr>
            <w:tcW w:w="1346" w:type="dxa"/>
            <w:vAlign w:val="center"/>
          </w:tcPr>
          <w:p w14:paraId="215DF7E0">
            <w:pPr>
              <w:rPr>
                <w:rFonts w:eastAsia="仿宋_GB2312"/>
                <w:szCs w:val="21"/>
              </w:rPr>
            </w:pPr>
            <w:r>
              <w:rPr>
                <w:rFonts w:hint="eastAsia" w:eastAsia="仿宋_GB2312"/>
                <w:szCs w:val="21"/>
              </w:rPr>
              <w:t>出版/发表/授权/批示/</w:t>
            </w:r>
            <w:r>
              <w:rPr>
                <w:rFonts w:hint="eastAsia" w:eastAsia="仿宋_GB2312"/>
                <w:szCs w:val="21"/>
                <w:lang w:val="en-US" w:eastAsia="zh-CN"/>
              </w:rPr>
              <w:t>获奖</w:t>
            </w:r>
            <w:r>
              <w:rPr>
                <w:rFonts w:hint="eastAsia" w:eastAsia="仿宋_GB2312"/>
                <w:szCs w:val="21"/>
              </w:rPr>
              <w:t>时间</w:t>
            </w:r>
          </w:p>
        </w:tc>
        <w:tc>
          <w:tcPr>
            <w:tcW w:w="1890" w:type="dxa"/>
            <w:gridSpan w:val="2"/>
            <w:vAlign w:val="center"/>
          </w:tcPr>
          <w:p w14:paraId="264302EE">
            <w:pPr>
              <w:rPr>
                <w:rFonts w:eastAsia="仿宋_GB2312"/>
                <w:szCs w:val="21"/>
              </w:rPr>
            </w:pPr>
            <w:r>
              <w:rPr>
                <w:rFonts w:hint="eastAsia" w:eastAsia="仿宋_GB2312"/>
                <w:szCs w:val="21"/>
              </w:rPr>
              <w:t>备注（出版号/卷号+页码/授权号/批示人）</w:t>
            </w:r>
          </w:p>
        </w:tc>
      </w:tr>
      <w:tr w14:paraId="29198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5AF412D9">
            <w:pPr>
              <w:spacing w:line="400" w:lineRule="exact"/>
              <w:rPr>
                <w:rFonts w:hint="eastAsia" w:eastAsia="仿宋_GB2312"/>
                <w:sz w:val="24"/>
                <w:lang w:val="en-US" w:eastAsia="zh-CN"/>
              </w:rPr>
            </w:pPr>
            <w:r>
              <w:rPr>
                <w:rFonts w:hint="eastAsia" w:eastAsia="仿宋_GB2312"/>
                <w:sz w:val="24"/>
                <w:lang w:val="en-US" w:eastAsia="zh-CN"/>
              </w:rPr>
              <w:t>1</w:t>
            </w:r>
          </w:p>
        </w:tc>
        <w:tc>
          <w:tcPr>
            <w:tcW w:w="3364" w:type="dxa"/>
          </w:tcPr>
          <w:p w14:paraId="34607E0F">
            <w:pPr>
              <w:spacing w:line="400" w:lineRule="exact"/>
              <w:rPr>
                <w:rFonts w:eastAsia="仿宋_GB2312"/>
                <w:sz w:val="24"/>
              </w:rPr>
            </w:pPr>
            <w:r>
              <w:rPr>
                <w:rFonts w:hint="default" w:ascii="Times New Roman" w:hAnsi="Times New Roman" w:eastAsia="楷体" w:cs="Times New Roman"/>
                <w:b/>
                <w:bCs/>
                <w:sz w:val="24"/>
                <w:szCs w:val="24"/>
                <w:u w:val="single"/>
              </w:rPr>
              <w:t>Yimei Zhang</w:t>
            </w:r>
            <w:r>
              <w:rPr>
                <w:rFonts w:hint="default" w:ascii="Times New Roman" w:hAnsi="Times New Roman" w:eastAsia="楷体" w:cs="Times New Roman"/>
                <w:sz w:val="24"/>
                <w:szCs w:val="24"/>
              </w:rPr>
              <w:t>, Guojiang Shen, Kaili Ning, Tongwei Ren, Xuebo Qiu, Mengmeng Wang, Xiangjie Kong</w:t>
            </w:r>
            <w:r>
              <w:rPr>
                <w:rFonts w:hint="eastAsia" w:eastAsia="楷体" w:cs="Times New Roman"/>
                <w:sz w:val="24"/>
                <w:szCs w:val="24"/>
                <w:lang w:val="en-US" w:eastAsia="zh-CN"/>
              </w:rPr>
              <w:t>*</w:t>
            </w:r>
            <w:r>
              <w:rPr>
                <w:rFonts w:hint="default" w:ascii="Times New Roman" w:hAnsi="Times New Roman" w:eastAsia="楷体" w:cs="Times New Roman"/>
                <w:sz w:val="24"/>
                <w:szCs w:val="24"/>
              </w:rPr>
              <w:t xml:space="preserve">. Improving Region Representation Learning from Urban Imagery with Noisy Long-Caption Supervision. </w:t>
            </w:r>
          </w:p>
        </w:tc>
        <w:tc>
          <w:tcPr>
            <w:tcW w:w="1836" w:type="dxa"/>
          </w:tcPr>
          <w:p w14:paraId="523CCA50">
            <w:pPr>
              <w:spacing w:line="400" w:lineRule="exact"/>
              <w:rPr>
                <w:rFonts w:hint="default" w:eastAsia="仿宋_GB2312"/>
                <w:sz w:val="24"/>
                <w:lang w:val="en-US" w:eastAsia="zh-CN"/>
              </w:rPr>
            </w:pPr>
            <w:r>
              <w:rPr>
                <w:rFonts w:hint="eastAsia" w:eastAsia="仿宋_GB2312"/>
                <w:i/>
                <w:iCs/>
                <w:sz w:val="24"/>
              </w:rPr>
              <w:t>The 40th Annual AAAI Conference on Artificial Intelligence</w:t>
            </w:r>
            <w:r>
              <w:rPr>
                <w:rFonts w:hint="eastAsia" w:eastAsia="仿宋_GB2312"/>
                <w:i/>
                <w:iCs/>
                <w:sz w:val="24"/>
                <w:lang w:val="en-US" w:eastAsia="zh-CN"/>
              </w:rPr>
              <w:t xml:space="preserve">, AAAI-2026. </w:t>
            </w:r>
            <w:r>
              <w:rPr>
                <w:rFonts w:hint="eastAsia" w:eastAsia="仿宋_GB2312"/>
                <w:i w:val="0"/>
                <w:iCs w:val="0"/>
                <w:sz w:val="24"/>
                <w:lang w:val="en-US" w:eastAsia="zh-CN"/>
              </w:rPr>
              <w:t>(</w:t>
            </w:r>
            <w:r>
              <w:rPr>
                <w:rFonts w:hint="eastAsia" w:eastAsia="仿宋_GB2312"/>
                <w:b/>
                <w:bCs/>
                <w:i w:val="0"/>
                <w:iCs w:val="0"/>
                <w:sz w:val="24"/>
              </w:rPr>
              <w:t>CCF A</w:t>
            </w:r>
            <w:r>
              <w:rPr>
                <w:rFonts w:hint="eastAsia" w:eastAsia="仿宋_GB2312"/>
                <w:i w:val="0"/>
                <w:iCs w:val="0"/>
                <w:sz w:val="24"/>
              </w:rPr>
              <w:t xml:space="preserve"> 类会议</w:t>
            </w:r>
            <w:r>
              <w:rPr>
                <w:rFonts w:hint="eastAsia" w:eastAsia="仿宋_GB2312"/>
                <w:i w:val="0"/>
                <w:iCs w:val="0"/>
                <w:sz w:val="24"/>
                <w:lang w:val="en-US" w:eastAsia="zh-CN"/>
              </w:rPr>
              <w:t>)</w:t>
            </w:r>
          </w:p>
        </w:tc>
        <w:tc>
          <w:tcPr>
            <w:tcW w:w="1346" w:type="dxa"/>
          </w:tcPr>
          <w:p w14:paraId="3E6D9D31">
            <w:pPr>
              <w:spacing w:line="400" w:lineRule="exact"/>
              <w:rPr>
                <w:rFonts w:hint="default" w:eastAsia="仿宋_GB2312"/>
                <w:sz w:val="24"/>
                <w:lang w:val="en-US" w:eastAsia="zh-CN"/>
              </w:rPr>
            </w:pPr>
            <w:r>
              <w:rPr>
                <w:rFonts w:hint="eastAsia" w:eastAsia="仿宋_GB2312"/>
                <w:sz w:val="24"/>
                <w:lang w:val="en-US" w:eastAsia="zh-CN"/>
              </w:rPr>
              <w:t>2025-01-24</w:t>
            </w:r>
          </w:p>
        </w:tc>
        <w:tc>
          <w:tcPr>
            <w:tcW w:w="1890" w:type="dxa"/>
            <w:gridSpan w:val="2"/>
          </w:tcPr>
          <w:p w14:paraId="3322CE88">
            <w:pPr>
              <w:spacing w:line="400" w:lineRule="exact"/>
              <w:rPr>
                <w:rFonts w:hint="default" w:eastAsia="仿宋_GB2312"/>
                <w:sz w:val="24"/>
                <w:lang w:val="en-US" w:eastAsia="zh-CN"/>
              </w:rPr>
            </w:pPr>
            <w:r>
              <w:rPr>
                <w:rFonts w:hint="eastAsia" w:eastAsia="仿宋_GB2312"/>
                <w:sz w:val="24"/>
                <w:lang w:val="en-US" w:eastAsia="zh-CN"/>
              </w:rPr>
              <w:t>已录用</w:t>
            </w:r>
          </w:p>
        </w:tc>
      </w:tr>
      <w:tr w14:paraId="5A288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4E82FE56">
            <w:pPr>
              <w:spacing w:line="400" w:lineRule="exact"/>
              <w:rPr>
                <w:rFonts w:hint="eastAsia" w:eastAsia="仿宋_GB2312"/>
                <w:sz w:val="24"/>
                <w:lang w:val="en-US" w:eastAsia="zh-CN"/>
              </w:rPr>
            </w:pPr>
            <w:r>
              <w:rPr>
                <w:rFonts w:hint="eastAsia" w:eastAsia="仿宋_GB2312"/>
                <w:sz w:val="24"/>
                <w:lang w:val="en-US" w:eastAsia="zh-CN"/>
              </w:rPr>
              <w:t>2</w:t>
            </w:r>
          </w:p>
        </w:tc>
        <w:tc>
          <w:tcPr>
            <w:tcW w:w="3364" w:type="dxa"/>
          </w:tcPr>
          <w:p w14:paraId="5AB7A522">
            <w:pPr>
              <w:spacing w:line="400" w:lineRule="exact"/>
              <w:rPr>
                <w:rFonts w:hint="default" w:eastAsia="仿宋_GB2312"/>
                <w:sz w:val="24"/>
                <w:lang w:val="en-US" w:eastAsia="zh-CN"/>
              </w:rPr>
            </w:pPr>
            <w:r>
              <w:rPr>
                <w:rFonts w:hint="eastAsia" w:eastAsia="仿宋_GB2312"/>
                <w:b/>
                <w:bCs/>
                <w:sz w:val="24"/>
                <w:u w:val="single"/>
              </w:rPr>
              <w:t>Yimei Zhang</w:t>
            </w:r>
            <w:r>
              <w:rPr>
                <w:rFonts w:hint="eastAsia" w:eastAsia="仿宋_GB2312"/>
                <w:sz w:val="24"/>
              </w:rPr>
              <w:t>, Guojiang Shen, Wenyi Zhang, Kaili Ning, Renhe Jiang, Xiangjie Kong</w:t>
            </w:r>
            <w:r>
              <w:rPr>
                <w:rFonts w:hint="eastAsia" w:eastAsia="仿宋_GB2312"/>
                <w:sz w:val="24"/>
                <w:lang w:val="en-US" w:eastAsia="zh-CN"/>
              </w:rPr>
              <w:t>*. Uncertainty-aware traffic accident risk prediction via multi-view hypergraph contrastive learning.</w:t>
            </w:r>
          </w:p>
        </w:tc>
        <w:tc>
          <w:tcPr>
            <w:tcW w:w="1836" w:type="dxa"/>
          </w:tcPr>
          <w:p w14:paraId="5C199ECB">
            <w:pPr>
              <w:spacing w:line="400" w:lineRule="exact"/>
              <w:rPr>
                <w:rFonts w:hint="default" w:eastAsia="仿宋_GB2312"/>
                <w:sz w:val="24"/>
                <w:lang w:val="en-US" w:eastAsia="zh-CN"/>
              </w:rPr>
            </w:pPr>
            <w:r>
              <w:rPr>
                <w:rFonts w:hint="eastAsia" w:eastAsia="仿宋_GB2312"/>
                <w:i/>
                <w:iCs/>
                <w:sz w:val="24"/>
              </w:rPr>
              <w:t>Information Fusion</w:t>
            </w:r>
            <w:r>
              <w:rPr>
                <w:rFonts w:hint="eastAsia" w:eastAsia="仿宋_GB2312"/>
                <w:i/>
                <w:iCs/>
                <w:sz w:val="24"/>
                <w:lang w:val="en-US" w:eastAsia="zh-CN"/>
              </w:rPr>
              <w:t xml:space="preserve">. </w:t>
            </w:r>
            <w:r>
              <w:rPr>
                <w:rFonts w:hint="eastAsia" w:eastAsia="仿宋_GB2312"/>
                <w:i w:val="0"/>
                <w:iCs w:val="0"/>
                <w:sz w:val="24"/>
                <w:lang w:val="en-US" w:eastAsia="zh-CN"/>
              </w:rPr>
              <w:t>(</w:t>
            </w:r>
            <w:r>
              <w:rPr>
                <w:rFonts w:hint="eastAsia" w:eastAsia="仿宋_GB2312"/>
                <w:b/>
                <w:bCs/>
                <w:i w:val="0"/>
                <w:iCs w:val="0"/>
                <w:sz w:val="24"/>
                <w:lang w:val="en-US" w:eastAsia="zh-CN"/>
              </w:rPr>
              <w:t>中科院一区Top</w:t>
            </w:r>
            <w:r>
              <w:rPr>
                <w:rFonts w:hint="eastAsia" w:eastAsia="仿宋_GB2312"/>
                <w:i w:val="0"/>
                <w:iCs w:val="0"/>
                <w:sz w:val="24"/>
                <w:lang w:val="en-US" w:eastAsia="zh-CN"/>
              </w:rPr>
              <w:t>期刊，影响因子为15.5)</w:t>
            </w:r>
          </w:p>
        </w:tc>
        <w:tc>
          <w:tcPr>
            <w:tcW w:w="1346" w:type="dxa"/>
          </w:tcPr>
          <w:p w14:paraId="27918E00">
            <w:pPr>
              <w:spacing w:line="400" w:lineRule="exact"/>
              <w:rPr>
                <w:rFonts w:hint="default" w:eastAsia="仿宋_GB2312"/>
                <w:sz w:val="24"/>
                <w:lang w:val="en-US" w:eastAsia="zh-CN"/>
              </w:rPr>
            </w:pPr>
            <w:r>
              <w:rPr>
                <w:rFonts w:hint="eastAsia" w:eastAsia="仿宋_GB2312"/>
                <w:sz w:val="24"/>
                <w:lang w:val="en-US" w:eastAsia="zh-CN"/>
              </w:rPr>
              <w:t>2025-12-01</w:t>
            </w:r>
          </w:p>
        </w:tc>
        <w:tc>
          <w:tcPr>
            <w:tcW w:w="1890" w:type="dxa"/>
            <w:gridSpan w:val="2"/>
          </w:tcPr>
          <w:p w14:paraId="6AF64955">
            <w:pPr>
              <w:spacing w:line="400" w:lineRule="exact"/>
              <w:rPr>
                <w:rFonts w:eastAsia="仿宋_GB2312"/>
                <w:sz w:val="24"/>
              </w:rPr>
            </w:pPr>
            <w:r>
              <w:rPr>
                <w:rFonts w:hint="eastAsia" w:eastAsia="仿宋_GB2312"/>
                <w:sz w:val="24"/>
              </w:rPr>
              <w:t>Volume</w:t>
            </w:r>
            <w:r>
              <w:rPr>
                <w:rFonts w:hint="eastAsia" w:eastAsia="仿宋_GB2312"/>
                <w:sz w:val="24"/>
                <w:lang w:val="en-US" w:eastAsia="zh-CN"/>
              </w:rPr>
              <w:t>:</w:t>
            </w:r>
            <w:r>
              <w:rPr>
                <w:rFonts w:hint="eastAsia" w:eastAsia="仿宋_GB2312"/>
                <w:sz w:val="24"/>
              </w:rPr>
              <w:t xml:space="preserve">124,  </w:t>
            </w:r>
            <w:r>
              <w:rPr>
                <w:rFonts w:hint="eastAsia" w:eastAsia="仿宋_GB2312"/>
                <w:sz w:val="24"/>
                <w:lang w:val="en-US" w:eastAsia="zh-CN"/>
              </w:rPr>
              <w:t>P</w:t>
            </w:r>
            <w:r>
              <w:rPr>
                <w:rFonts w:hint="eastAsia" w:eastAsia="仿宋_GB2312"/>
                <w:sz w:val="24"/>
              </w:rPr>
              <w:t>ages</w:t>
            </w:r>
            <w:r>
              <w:rPr>
                <w:rFonts w:hint="eastAsia" w:eastAsia="仿宋_GB2312"/>
                <w:sz w:val="24"/>
                <w:lang w:val="en-US" w:eastAsia="zh-CN"/>
              </w:rPr>
              <w:t>:</w:t>
            </w:r>
            <w:r>
              <w:rPr>
                <w:rFonts w:hint="eastAsia" w:eastAsia="仿宋_GB2312"/>
                <w:sz w:val="24"/>
              </w:rPr>
              <w:t>103331</w:t>
            </w:r>
          </w:p>
        </w:tc>
      </w:tr>
      <w:tr w14:paraId="6A871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5AEDC239">
            <w:pPr>
              <w:spacing w:line="400" w:lineRule="exact"/>
              <w:rPr>
                <w:rFonts w:hint="eastAsia" w:eastAsia="仿宋_GB2312"/>
                <w:sz w:val="24"/>
                <w:lang w:val="en-US" w:eastAsia="zh-CN"/>
              </w:rPr>
            </w:pPr>
            <w:r>
              <w:rPr>
                <w:rFonts w:hint="eastAsia" w:eastAsia="仿宋_GB2312"/>
                <w:sz w:val="24"/>
                <w:lang w:val="en-US" w:eastAsia="zh-CN"/>
              </w:rPr>
              <w:t>3</w:t>
            </w:r>
          </w:p>
        </w:tc>
        <w:tc>
          <w:tcPr>
            <w:tcW w:w="3364" w:type="dxa"/>
          </w:tcPr>
          <w:p w14:paraId="28D933B9">
            <w:pPr>
              <w:spacing w:line="400" w:lineRule="exact"/>
              <w:rPr>
                <w:rFonts w:eastAsia="仿宋_GB2312"/>
                <w:sz w:val="24"/>
              </w:rPr>
            </w:pPr>
            <w:r>
              <w:rPr>
                <w:rFonts w:hint="default" w:ascii="Times New Roman" w:hAnsi="Times New Roman" w:eastAsia="楷体" w:cs="Times New Roman"/>
                <w:b/>
                <w:bCs/>
                <w:sz w:val="24"/>
                <w:szCs w:val="24"/>
                <w:u w:val="single"/>
              </w:rPr>
              <w:t>Yimei Zhang</w:t>
            </w:r>
            <w:r>
              <w:rPr>
                <w:rFonts w:hint="default" w:ascii="Times New Roman" w:hAnsi="Times New Roman" w:eastAsia="楷体" w:cs="Times New Roman"/>
                <w:sz w:val="24"/>
                <w:szCs w:val="24"/>
              </w:rPr>
              <w:t>, Xiangjie Kong</w:t>
            </w:r>
            <w:r>
              <w:rPr>
                <w:rFonts w:hint="eastAsia" w:eastAsia="楷体" w:cs="Times New Roman"/>
                <w:sz w:val="24"/>
                <w:szCs w:val="24"/>
                <w:lang w:val="en-US" w:eastAsia="zh-CN"/>
              </w:rPr>
              <w:t>*</w:t>
            </w:r>
            <w:r>
              <w:rPr>
                <w:rFonts w:hint="default" w:ascii="Times New Roman" w:hAnsi="Times New Roman" w:eastAsia="楷体" w:cs="Times New Roman"/>
                <w:sz w:val="24"/>
                <w:szCs w:val="24"/>
              </w:rPr>
              <w:t>, Wenfeng Zhou, Jin Liu, Yanjie Fu, Guojiang Shen. A comprehensive survey on traffic missing data imputation.</w:t>
            </w:r>
          </w:p>
        </w:tc>
        <w:tc>
          <w:tcPr>
            <w:tcW w:w="1836" w:type="dxa"/>
          </w:tcPr>
          <w:p w14:paraId="1170FC56">
            <w:pPr>
              <w:spacing w:line="400" w:lineRule="exact"/>
              <w:rPr>
                <w:rFonts w:hint="eastAsia" w:eastAsia="仿宋_GB2312"/>
                <w:sz w:val="24"/>
                <w:lang w:val="en-US" w:eastAsia="zh-CN"/>
              </w:rPr>
            </w:pPr>
            <w:r>
              <w:rPr>
                <w:rFonts w:hint="eastAsia" w:eastAsia="仿宋_GB2312"/>
                <w:i/>
                <w:iCs/>
                <w:sz w:val="24"/>
              </w:rPr>
              <w:t>IEEE Transactions on Intelligent Transportation Systems</w:t>
            </w:r>
            <w:r>
              <w:rPr>
                <w:rFonts w:hint="eastAsia" w:eastAsia="仿宋_GB2312"/>
                <w:i/>
                <w:iCs/>
                <w:sz w:val="24"/>
                <w:lang w:val="en-US" w:eastAsia="zh-CN"/>
              </w:rPr>
              <w:t xml:space="preserve">. </w:t>
            </w:r>
            <w:r>
              <w:rPr>
                <w:rFonts w:hint="eastAsia" w:eastAsia="仿宋_GB2312"/>
                <w:i w:val="0"/>
                <w:iCs w:val="0"/>
                <w:sz w:val="24"/>
                <w:lang w:val="en-US" w:eastAsia="zh-CN"/>
              </w:rPr>
              <w:t>(</w:t>
            </w:r>
            <w:r>
              <w:rPr>
                <w:rFonts w:hint="eastAsia" w:eastAsia="仿宋_GB2312"/>
                <w:b/>
                <w:bCs/>
                <w:i w:val="0"/>
                <w:iCs w:val="0"/>
                <w:sz w:val="24"/>
                <w:lang w:val="en-US" w:eastAsia="zh-CN"/>
              </w:rPr>
              <w:t>中科院一区Top</w:t>
            </w:r>
            <w:r>
              <w:rPr>
                <w:rFonts w:hint="eastAsia" w:eastAsia="仿宋_GB2312"/>
                <w:i w:val="0"/>
                <w:iCs w:val="0"/>
                <w:sz w:val="24"/>
                <w:lang w:val="en-US" w:eastAsia="zh-CN"/>
              </w:rPr>
              <w:t>期刊，影响因子为8.4)</w:t>
            </w:r>
          </w:p>
        </w:tc>
        <w:tc>
          <w:tcPr>
            <w:tcW w:w="1346" w:type="dxa"/>
          </w:tcPr>
          <w:p w14:paraId="47908AEC">
            <w:pPr>
              <w:spacing w:line="400" w:lineRule="exact"/>
              <w:rPr>
                <w:rFonts w:eastAsia="仿宋_GB2312"/>
                <w:sz w:val="24"/>
              </w:rPr>
            </w:pPr>
            <w:r>
              <w:rPr>
                <w:rFonts w:hint="eastAsia" w:eastAsia="仿宋_GB2312"/>
                <w:sz w:val="24"/>
              </w:rPr>
              <w:t>2024</w:t>
            </w:r>
            <w:r>
              <w:rPr>
                <w:rFonts w:hint="eastAsia" w:eastAsia="仿宋_GB2312"/>
                <w:sz w:val="24"/>
                <w:lang w:val="en-US" w:eastAsia="zh-CN"/>
              </w:rPr>
              <w:t>-</w:t>
            </w:r>
            <w:r>
              <w:rPr>
                <w:rFonts w:hint="eastAsia" w:eastAsia="仿宋_GB2312"/>
                <w:sz w:val="24"/>
              </w:rPr>
              <w:t>10</w:t>
            </w:r>
            <w:r>
              <w:rPr>
                <w:rFonts w:hint="eastAsia" w:eastAsia="仿宋_GB2312"/>
                <w:sz w:val="24"/>
                <w:lang w:val="en-US" w:eastAsia="zh-CN"/>
              </w:rPr>
              <w:t>-</w:t>
            </w:r>
            <w:r>
              <w:rPr>
                <w:rFonts w:hint="eastAsia" w:eastAsia="仿宋_GB2312"/>
                <w:sz w:val="24"/>
              </w:rPr>
              <w:t>23</w:t>
            </w:r>
          </w:p>
        </w:tc>
        <w:tc>
          <w:tcPr>
            <w:tcW w:w="1890" w:type="dxa"/>
            <w:gridSpan w:val="2"/>
          </w:tcPr>
          <w:p w14:paraId="398CC390">
            <w:pPr>
              <w:spacing w:line="400" w:lineRule="exact"/>
              <w:rPr>
                <w:rFonts w:hint="eastAsia" w:eastAsia="仿宋_GB2312"/>
                <w:sz w:val="24"/>
                <w:lang w:val="en-US" w:eastAsia="zh-CN"/>
              </w:rPr>
            </w:pPr>
            <w:r>
              <w:rPr>
                <w:rFonts w:hint="eastAsia" w:eastAsia="仿宋_GB2312"/>
                <w:sz w:val="24"/>
              </w:rPr>
              <w:t>Volume:25, Issue: 12,</w:t>
            </w:r>
            <w:r>
              <w:rPr>
                <w:rFonts w:hint="eastAsia" w:eastAsia="仿宋_GB2312"/>
                <w:sz w:val="24"/>
                <w:lang w:val="en-US" w:eastAsia="zh-CN"/>
              </w:rPr>
              <w:t xml:space="preserve"> </w:t>
            </w:r>
          </w:p>
          <w:p w14:paraId="497E7B09">
            <w:pPr>
              <w:spacing w:line="400" w:lineRule="exact"/>
              <w:rPr>
                <w:rFonts w:eastAsia="仿宋_GB2312"/>
                <w:sz w:val="24"/>
              </w:rPr>
            </w:pPr>
            <w:r>
              <w:rPr>
                <w:rFonts w:hint="eastAsia" w:eastAsia="仿宋_GB2312"/>
                <w:sz w:val="24"/>
                <w:lang w:val="en-US" w:eastAsia="zh-CN"/>
              </w:rPr>
              <w:t>P</w:t>
            </w:r>
            <w:r>
              <w:rPr>
                <w:rFonts w:hint="eastAsia" w:eastAsia="仿宋_GB2312"/>
                <w:sz w:val="24"/>
              </w:rPr>
              <w:t>ages</w:t>
            </w:r>
            <w:r>
              <w:rPr>
                <w:rFonts w:hint="eastAsia" w:eastAsia="仿宋_GB2312"/>
                <w:sz w:val="24"/>
                <w:lang w:val="en-US" w:eastAsia="zh-CN"/>
              </w:rPr>
              <w:t xml:space="preserve">: </w:t>
            </w:r>
            <w:r>
              <w:rPr>
                <w:rFonts w:hint="eastAsia" w:eastAsia="仿宋_GB2312"/>
                <w:sz w:val="24"/>
              </w:rPr>
              <w:t>19252-19275</w:t>
            </w:r>
          </w:p>
        </w:tc>
      </w:tr>
      <w:tr w14:paraId="3A7C2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495FD677">
            <w:pPr>
              <w:spacing w:line="400" w:lineRule="exact"/>
              <w:rPr>
                <w:rFonts w:hint="default" w:eastAsia="仿宋_GB2312"/>
                <w:sz w:val="24"/>
                <w:lang w:val="en-US" w:eastAsia="zh-CN"/>
              </w:rPr>
            </w:pPr>
            <w:r>
              <w:rPr>
                <w:rFonts w:hint="eastAsia" w:eastAsia="仿宋_GB2312"/>
                <w:sz w:val="24"/>
                <w:lang w:val="en-US" w:eastAsia="zh-CN"/>
              </w:rPr>
              <w:t>4</w:t>
            </w:r>
          </w:p>
        </w:tc>
        <w:tc>
          <w:tcPr>
            <w:tcW w:w="3364" w:type="dxa"/>
          </w:tcPr>
          <w:p w14:paraId="3D9C24DC">
            <w:pPr>
              <w:spacing w:line="400" w:lineRule="exact"/>
              <w:rPr>
                <w:rFonts w:hint="default" w:ascii="Times New Roman" w:hAnsi="Times New Roman" w:eastAsia="楷体" w:cs="Times New Roman"/>
                <w:b/>
                <w:bCs/>
                <w:sz w:val="24"/>
                <w:szCs w:val="24"/>
                <w:u w:val="single"/>
                <w:lang w:val="en-US"/>
              </w:rPr>
            </w:pPr>
            <w:r>
              <w:rPr>
                <w:rFonts w:hint="default" w:eastAsia="仿宋_GB2312"/>
                <w:i w:val="0"/>
                <w:iCs w:val="0"/>
                <w:sz w:val="24"/>
                <w:lang w:val="en-US" w:eastAsia="zh-CN"/>
              </w:rPr>
              <w:t>面向雷视数据的全息路口</w:t>
            </w:r>
            <w:r>
              <w:rPr>
                <w:rFonts w:hint="eastAsia" w:eastAsia="仿宋_GB2312"/>
                <w:i w:val="0"/>
                <w:iCs w:val="0"/>
                <w:sz w:val="24"/>
                <w:lang w:val="en-US" w:eastAsia="zh-CN"/>
              </w:rPr>
              <w:t>，</w:t>
            </w:r>
            <w:r>
              <w:rPr>
                <w:rFonts w:hint="eastAsia" w:eastAsia="仿宋_GB2312"/>
                <w:b/>
                <w:bCs/>
                <w:i w:val="0"/>
                <w:iCs w:val="0"/>
                <w:sz w:val="24"/>
                <w:u w:val="single"/>
                <w:lang w:val="en-US" w:eastAsia="zh-CN"/>
              </w:rPr>
              <w:t>第一负责人</w:t>
            </w:r>
          </w:p>
        </w:tc>
        <w:tc>
          <w:tcPr>
            <w:tcW w:w="1836" w:type="dxa"/>
          </w:tcPr>
          <w:p w14:paraId="5BD47317">
            <w:pPr>
              <w:spacing w:line="400" w:lineRule="exact"/>
              <w:rPr>
                <w:rFonts w:hint="eastAsia" w:eastAsia="仿宋_GB2312"/>
                <w:i/>
                <w:iCs/>
                <w:sz w:val="24"/>
              </w:rPr>
            </w:pPr>
            <w:r>
              <w:rPr>
                <w:rFonts w:hint="eastAsia" w:eastAsia="仿宋_GB2312"/>
                <w:i w:val="0"/>
                <w:iCs w:val="0"/>
                <w:sz w:val="24"/>
              </w:rPr>
              <w:t>2024年度浙江省大学生科技创新活动计划（新苗人才计划）省级立项</w:t>
            </w:r>
          </w:p>
        </w:tc>
        <w:tc>
          <w:tcPr>
            <w:tcW w:w="1346" w:type="dxa"/>
          </w:tcPr>
          <w:p w14:paraId="6C228FB5">
            <w:pPr>
              <w:spacing w:line="400" w:lineRule="exact"/>
              <w:rPr>
                <w:rFonts w:hint="eastAsia" w:eastAsia="仿宋_GB2312"/>
                <w:sz w:val="24"/>
              </w:rPr>
            </w:pPr>
            <w:r>
              <w:rPr>
                <w:rFonts w:hint="eastAsia" w:eastAsia="仿宋_GB2312"/>
                <w:sz w:val="24"/>
              </w:rPr>
              <w:t>2024-09-09</w:t>
            </w:r>
          </w:p>
        </w:tc>
        <w:tc>
          <w:tcPr>
            <w:tcW w:w="1890" w:type="dxa"/>
            <w:gridSpan w:val="2"/>
          </w:tcPr>
          <w:p w14:paraId="5E01C776">
            <w:pPr>
              <w:spacing w:line="400" w:lineRule="exact"/>
              <w:rPr>
                <w:rFonts w:hint="default" w:eastAsia="仿宋_GB2312"/>
                <w:sz w:val="24"/>
                <w:lang w:val="en-US" w:eastAsia="zh-CN"/>
              </w:rPr>
            </w:pPr>
            <w:r>
              <w:rPr>
                <w:rFonts w:hint="eastAsia" w:eastAsia="仿宋_GB2312"/>
                <w:sz w:val="24"/>
                <w:lang w:val="en-US" w:eastAsia="zh-CN"/>
              </w:rPr>
              <w:t>项目编号：2024R403C086</w:t>
            </w:r>
          </w:p>
        </w:tc>
      </w:tr>
      <w:tr w14:paraId="1ED6E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0" w:hRule="atLeast"/>
        </w:trPr>
        <w:tc>
          <w:tcPr>
            <w:tcW w:w="8845" w:type="dxa"/>
            <w:gridSpan w:val="6"/>
            <w:vAlign w:val="center"/>
          </w:tcPr>
          <w:p w14:paraId="56748D8A">
            <w:pPr>
              <w:spacing w:line="400" w:lineRule="exact"/>
              <w:rPr>
                <w:rFonts w:eastAsia="华文仿宋"/>
                <w:sz w:val="28"/>
                <w:szCs w:val="28"/>
              </w:rPr>
            </w:pPr>
            <w:r>
              <w:rPr>
                <w:rFonts w:hint="eastAsia" w:ascii="仿宋_GB2312" w:hAnsi="华文仿宋" w:eastAsia="仿宋_GB2312"/>
                <w:sz w:val="28"/>
                <w:szCs w:val="28"/>
              </w:rPr>
              <w:t>其他代表性学术成果（申请人在本校研究生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，以“浙江工业大学”为第一完成单位获得</w:t>
            </w:r>
            <w:r>
              <w:rPr>
                <w:rFonts w:hint="eastAsia" w:ascii="仿宋_GB2312" w:hAnsi="华文仿宋" w:eastAsia="仿宋_GB2312"/>
                <w:sz w:val="28"/>
                <w:szCs w:val="28"/>
                <w:lang w:eastAsia="zh-CN"/>
              </w:rPr>
              <w:t>（</w:t>
            </w:r>
            <w:r>
              <w:rPr>
                <w:rFonts w:hint="eastAsia" w:ascii="仿宋_GB2312" w:hAnsi="华文仿宋" w:eastAsia="仿宋_GB2312"/>
                <w:sz w:val="28"/>
                <w:szCs w:val="28"/>
                <w:lang w:val="en-US" w:eastAsia="zh-CN"/>
              </w:rPr>
              <w:t>含录用）</w:t>
            </w:r>
            <w:r>
              <w:rPr>
                <w:rFonts w:hint="eastAsia" w:ascii="仿宋_GB2312" w:hAnsi="华文仿宋" w:eastAsia="仿宋_GB2312"/>
                <w:sz w:val="28"/>
                <w:szCs w:val="28"/>
              </w:rPr>
              <w:t>的其他著作、学术论文、科技竞赛、专利、批示或参与</w:t>
            </w:r>
            <w:r>
              <w:rPr>
                <w:rFonts w:ascii="仿宋_GB2312" w:hAnsi="华文仿宋" w:eastAsia="仿宋_GB2312"/>
                <w:sz w:val="28"/>
                <w:szCs w:val="28"/>
              </w:rPr>
              <w:t>的</w:t>
            </w:r>
            <w:r>
              <w:rPr>
                <w:rFonts w:hint="eastAsia" w:ascii="仿宋_GB2312" w:hAnsi="华文仿宋" w:eastAsia="仿宋_GB2312"/>
                <w:sz w:val="28"/>
                <w:szCs w:val="28"/>
              </w:rPr>
              <w:t>科研项目</w:t>
            </w:r>
            <w:r>
              <w:rPr>
                <w:rFonts w:hint="eastAsia" w:ascii="仿宋_GB2312" w:hAnsi="华文仿宋" w:eastAsia="仿宋_GB2312"/>
                <w:sz w:val="28"/>
                <w:szCs w:val="28"/>
                <w:lang w:val="en-US" w:eastAsia="zh-CN"/>
              </w:rPr>
              <w:t>获得的科技奖励</w:t>
            </w:r>
            <w:r>
              <w:rPr>
                <w:rFonts w:hint="eastAsia" w:ascii="仿宋_GB2312" w:hAnsi="华文仿宋" w:eastAsia="仿宋_GB2312"/>
                <w:sz w:val="28"/>
                <w:szCs w:val="28"/>
              </w:rPr>
              <w:t>，不含奖学金、与学术无关的荣誉称号，不超过10项</w:t>
            </w:r>
            <w:r>
              <w:rPr>
                <w:rFonts w:ascii="仿宋_GB2312" w:hAnsi="华文仿宋" w:eastAsia="仿宋_GB2312"/>
                <w:sz w:val="28"/>
                <w:szCs w:val="28"/>
              </w:rPr>
              <w:t>，</w:t>
            </w:r>
            <w:r>
              <w:rPr>
                <w:rFonts w:hint="eastAsia" w:ascii="仿宋_GB2312" w:hAnsi="华文仿宋" w:eastAsia="仿宋_GB2312"/>
                <w:sz w:val="28"/>
                <w:szCs w:val="28"/>
              </w:rPr>
              <w:t>可另加附页）</w:t>
            </w:r>
          </w:p>
        </w:tc>
      </w:tr>
      <w:tr w14:paraId="0FEC1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409" w:type="dxa"/>
            <w:shd w:val="clear" w:color="auto" w:fill="auto"/>
            <w:vAlign w:val="center"/>
          </w:tcPr>
          <w:p w14:paraId="30C94BD6">
            <w:pPr>
              <w:rPr>
                <w:rFonts w:eastAsia="仿宋_GB2312"/>
                <w:szCs w:val="21"/>
              </w:rPr>
            </w:pPr>
            <w:r>
              <w:rPr>
                <w:rFonts w:hint="eastAsia" w:eastAsia="仿宋_GB2312"/>
                <w:szCs w:val="21"/>
              </w:rPr>
              <w:t>序</w:t>
            </w:r>
          </w:p>
        </w:tc>
        <w:tc>
          <w:tcPr>
            <w:tcW w:w="3364" w:type="dxa"/>
            <w:shd w:val="clear" w:color="auto" w:fill="auto"/>
            <w:vAlign w:val="center"/>
          </w:tcPr>
          <w:p w14:paraId="3E02E548">
            <w:pPr>
              <w:jc w:val="center"/>
              <w:rPr>
                <w:rFonts w:eastAsia="仿宋_GB2312"/>
                <w:szCs w:val="21"/>
              </w:rPr>
            </w:pPr>
            <w:r>
              <w:rPr>
                <w:rFonts w:hint="eastAsia" w:eastAsia="仿宋_GB2312"/>
                <w:szCs w:val="21"/>
              </w:rPr>
              <w:t>成果（著作、学术论文、科技竞赛、专利、批示、科研项目）名称</w:t>
            </w:r>
          </w:p>
        </w:tc>
        <w:tc>
          <w:tcPr>
            <w:tcW w:w="1836" w:type="dxa"/>
            <w:shd w:val="clear" w:color="auto" w:fill="auto"/>
            <w:vAlign w:val="center"/>
          </w:tcPr>
          <w:p w14:paraId="75400BC5">
            <w:pPr>
              <w:rPr>
                <w:rFonts w:eastAsia="仿宋_GB2312"/>
                <w:szCs w:val="21"/>
              </w:rPr>
            </w:pPr>
            <w:r>
              <w:rPr>
                <w:rFonts w:hint="eastAsia" w:eastAsia="仿宋_GB2312"/>
                <w:szCs w:val="21"/>
              </w:rPr>
              <w:t>出版单位/发表刊物（注明类别及影响因子）/获奖等级/专利类型/批示等级/基金名称</w:t>
            </w:r>
          </w:p>
        </w:tc>
        <w:tc>
          <w:tcPr>
            <w:tcW w:w="1346" w:type="dxa"/>
            <w:shd w:val="clear" w:color="auto" w:fill="auto"/>
            <w:vAlign w:val="center"/>
          </w:tcPr>
          <w:p w14:paraId="2F3171FC">
            <w:pPr>
              <w:rPr>
                <w:rFonts w:eastAsia="仿宋_GB2312"/>
                <w:szCs w:val="21"/>
              </w:rPr>
            </w:pPr>
            <w:r>
              <w:rPr>
                <w:rFonts w:hint="eastAsia" w:eastAsia="仿宋_GB2312"/>
                <w:szCs w:val="21"/>
              </w:rPr>
              <w:t>出版/发表/授权/批示/立项</w:t>
            </w:r>
            <w:r>
              <w:rPr>
                <w:rFonts w:hint="eastAsia" w:eastAsia="仿宋_GB2312"/>
                <w:szCs w:val="21"/>
                <w:lang w:val="en-US" w:eastAsia="zh-CN"/>
              </w:rPr>
              <w:t>/获奖</w:t>
            </w:r>
            <w:r>
              <w:rPr>
                <w:rFonts w:hint="eastAsia" w:eastAsia="仿宋_GB2312"/>
                <w:szCs w:val="21"/>
              </w:rPr>
              <w:t>时间</w:t>
            </w:r>
          </w:p>
        </w:tc>
        <w:tc>
          <w:tcPr>
            <w:tcW w:w="609" w:type="dxa"/>
            <w:shd w:val="clear" w:color="auto" w:fill="auto"/>
            <w:tcMar>
              <w:top w:w="0" w:type="dxa"/>
              <w:left w:w="57" w:type="dxa"/>
              <w:bottom w:w="0" w:type="dxa"/>
              <w:right w:w="57" w:type="dxa"/>
            </w:tcMar>
            <w:vAlign w:val="center"/>
          </w:tcPr>
          <w:p w14:paraId="00894B77">
            <w:pPr>
              <w:rPr>
                <w:rFonts w:eastAsia="仿宋_GB2312"/>
                <w:szCs w:val="21"/>
              </w:rPr>
            </w:pPr>
            <w:r>
              <w:rPr>
                <w:rFonts w:hint="eastAsia" w:eastAsia="仿宋_GB2312"/>
                <w:szCs w:val="21"/>
              </w:rPr>
              <w:t>作者</w:t>
            </w:r>
          </w:p>
          <w:p w14:paraId="356D3F45">
            <w:pPr>
              <w:rPr>
                <w:rFonts w:eastAsia="仿宋_GB2312"/>
                <w:szCs w:val="21"/>
              </w:rPr>
            </w:pPr>
            <w:r>
              <w:rPr>
                <w:rFonts w:hint="eastAsia" w:eastAsia="仿宋_GB2312"/>
                <w:szCs w:val="21"/>
              </w:rPr>
              <w:t>排名/</w:t>
            </w:r>
          </w:p>
          <w:p w14:paraId="7D1E9A72">
            <w:pPr>
              <w:rPr>
                <w:rFonts w:eastAsia="仿宋_GB2312"/>
                <w:szCs w:val="21"/>
              </w:rPr>
            </w:pPr>
            <w:r>
              <w:rPr>
                <w:rFonts w:hint="eastAsia" w:eastAsia="仿宋_GB2312"/>
                <w:szCs w:val="21"/>
              </w:rPr>
              <w:t>总人数</w:t>
            </w:r>
          </w:p>
        </w:tc>
        <w:tc>
          <w:tcPr>
            <w:tcW w:w="1281" w:type="dxa"/>
            <w:shd w:val="clear" w:color="auto" w:fill="auto"/>
            <w:vAlign w:val="center"/>
          </w:tcPr>
          <w:p w14:paraId="32140C5A">
            <w:pPr>
              <w:rPr>
                <w:rFonts w:eastAsia="仿宋_GB2312"/>
                <w:szCs w:val="21"/>
              </w:rPr>
            </w:pPr>
            <w:r>
              <w:rPr>
                <w:rFonts w:hint="eastAsia" w:eastAsia="仿宋_GB2312"/>
                <w:szCs w:val="21"/>
              </w:rPr>
              <w:t>备注（出版号/卷号+页码/授权号/批示人）</w:t>
            </w:r>
          </w:p>
        </w:tc>
      </w:tr>
      <w:tr w14:paraId="5EDAB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527CB8B7">
            <w:pPr>
              <w:spacing w:line="400" w:lineRule="exact"/>
              <w:rPr>
                <w:rFonts w:hint="eastAsia" w:eastAsia="仿宋_GB2312"/>
                <w:sz w:val="24"/>
                <w:lang w:val="en-US" w:eastAsia="zh-CN"/>
              </w:rPr>
            </w:pPr>
            <w:r>
              <w:rPr>
                <w:rFonts w:hint="eastAsia" w:eastAsia="仿宋_GB2312"/>
                <w:sz w:val="24"/>
                <w:lang w:val="en-US" w:eastAsia="zh-CN"/>
              </w:rPr>
              <w:t>1</w:t>
            </w:r>
          </w:p>
        </w:tc>
        <w:tc>
          <w:tcPr>
            <w:tcW w:w="3364" w:type="dxa"/>
            <w:vAlign w:val="center"/>
          </w:tcPr>
          <w:p w14:paraId="0D9E1A03">
            <w:pPr>
              <w:spacing w:line="400" w:lineRule="exact"/>
              <w:rPr>
                <w:rFonts w:eastAsia="仿宋_GB2312"/>
                <w:sz w:val="24"/>
              </w:rPr>
            </w:pPr>
            <w:r>
              <w:rPr>
                <w:rFonts w:hint="default" w:ascii="Times New Roman" w:hAnsi="Times New Roman" w:eastAsia="楷体" w:cs="Times New Roman"/>
                <w:sz w:val="24"/>
                <w:szCs w:val="24"/>
              </w:rPr>
              <w:t xml:space="preserve">Xuebo Qiu, Mingqi Lv, </w:t>
            </w:r>
            <w:r>
              <w:rPr>
                <w:rFonts w:hint="default" w:ascii="Times New Roman" w:hAnsi="Times New Roman" w:eastAsia="楷体" w:cs="Times New Roman"/>
                <w:b/>
                <w:bCs/>
                <w:sz w:val="24"/>
                <w:szCs w:val="24"/>
                <w:u w:val="single"/>
              </w:rPr>
              <w:t>Yimei Zhang</w:t>
            </w:r>
            <w:r>
              <w:rPr>
                <w:rFonts w:hint="default" w:ascii="Times New Roman" w:hAnsi="Times New Roman" w:eastAsia="楷体" w:cs="Times New Roman"/>
                <w:sz w:val="24"/>
                <w:szCs w:val="24"/>
              </w:rPr>
              <w:t>, Tieming Chen, Tiantian Zhu, Qijie Song, Shouling Ji</w:t>
            </w:r>
            <w:r>
              <w:rPr>
                <w:rFonts w:hint="eastAsia" w:ascii="Times New Roman" w:hAnsi="Times New Roman" w:eastAsia="楷体" w:cs="Times New Roman"/>
                <w:sz w:val="24"/>
                <w:szCs w:val="24"/>
                <w:lang w:val="en-US" w:eastAsia="zh-CN"/>
              </w:rPr>
              <w:t xml:space="preserve">. </w:t>
            </w:r>
            <w:r>
              <w:rPr>
                <w:rFonts w:hint="default" w:ascii="Times New Roman" w:hAnsi="Times New Roman" w:eastAsia="楷体" w:cs="Times New Roman"/>
                <w:sz w:val="24"/>
                <w:szCs w:val="24"/>
              </w:rPr>
              <w:t>APT-CGLP: Advanced Persistent Threat Hunting via Contrastive Graph-Language Pre-Training</w:t>
            </w:r>
            <w:r>
              <w:rPr>
                <w:rFonts w:hint="eastAsia" w:ascii="Times New Roman" w:hAnsi="Times New Roman" w:eastAsia="楷体" w:cs="Times New Roman"/>
                <w:sz w:val="24"/>
                <w:szCs w:val="24"/>
                <w:lang w:val="en-US" w:eastAsia="zh-CN"/>
              </w:rPr>
              <w:t>.</w:t>
            </w:r>
          </w:p>
        </w:tc>
        <w:tc>
          <w:tcPr>
            <w:tcW w:w="1836" w:type="dxa"/>
            <w:vAlign w:val="center"/>
          </w:tcPr>
          <w:p w14:paraId="4FA41889">
            <w:pPr>
              <w:spacing w:line="400" w:lineRule="exact"/>
              <w:rPr>
                <w:rFonts w:hint="default" w:eastAsia="仿宋_GB2312"/>
                <w:sz w:val="24"/>
                <w:lang w:val="en-US" w:eastAsia="zh-CN"/>
              </w:rPr>
            </w:pPr>
            <w:r>
              <w:rPr>
                <w:rFonts w:hint="eastAsia" w:eastAsia="仿宋_GB2312"/>
                <w:i/>
                <w:iCs/>
                <w:sz w:val="24"/>
              </w:rPr>
              <w:t>ACM SIGKDD Conference on Knowledge Discovery and Data Mining</w:t>
            </w:r>
            <w:r>
              <w:rPr>
                <w:rFonts w:hint="eastAsia" w:eastAsia="仿宋_GB2312"/>
                <w:i/>
                <w:iCs/>
                <w:sz w:val="24"/>
                <w:lang w:val="en-US" w:eastAsia="zh-CN"/>
              </w:rPr>
              <w:t xml:space="preserve">, KDD 2026. </w:t>
            </w:r>
            <w:r>
              <w:rPr>
                <w:rFonts w:hint="eastAsia" w:eastAsia="仿宋_GB2312"/>
                <w:i w:val="0"/>
                <w:iCs w:val="0"/>
                <w:sz w:val="24"/>
                <w:lang w:val="en-US" w:eastAsia="zh-CN"/>
              </w:rPr>
              <w:t>(</w:t>
            </w:r>
            <w:r>
              <w:rPr>
                <w:rFonts w:hint="eastAsia" w:eastAsia="仿宋_GB2312"/>
                <w:b/>
                <w:bCs/>
                <w:i w:val="0"/>
                <w:iCs w:val="0"/>
                <w:sz w:val="24"/>
              </w:rPr>
              <w:t>CCF A</w:t>
            </w:r>
            <w:r>
              <w:rPr>
                <w:rFonts w:hint="eastAsia" w:eastAsia="仿宋_GB2312"/>
                <w:i w:val="0"/>
                <w:iCs w:val="0"/>
                <w:sz w:val="24"/>
              </w:rPr>
              <w:t xml:space="preserve"> 类会议</w:t>
            </w:r>
            <w:r>
              <w:rPr>
                <w:rFonts w:hint="eastAsia" w:eastAsia="仿宋_GB2312"/>
                <w:i w:val="0"/>
                <w:iCs w:val="0"/>
                <w:sz w:val="24"/>
                <w:lang w:val="en-US" w:eastAsia="zh-CN"/>
              </w:rPr>
              <w:t>)</w:t>
            </w:r>
          </w:p>
        </w:tc>
        <w:tc>
          <w:tcPr>
            <w:tcW w:w="1346" w:type="dxa"/>
            <w:vAlign w:val="center"/>
          </w:tcPr>
          <w:p w14:paraId="6D1B7E32">
            <w:pPr>
              <w:spacing w:line="400" w:lineRule="exact"/>
              <w:rPr>
                <w:rFonts w:hint="eastAsia" w:eastAsia="仿宋_GB2312"/>
                <w:sz w:val="24"/>
              </w:rPr>
            </w:pPr>
          </w:p>
          <w:p w14:paraId="4A0AA19B">
            <w:pPr>
              <w:spacing w:line="400" w:lineRule="exact"/>
              <w:rPr>
                <w:rFonts w:eastAsia="仿宋_GB2312"/>
                <w:sz w:val="24"/>
              </w:rPr>
            </w:pPr>
            <w:r>
              <w:rPr>
                <w:rFonts w:hint="eastAsia" w:eastAsia="仿宋_GB2312"/>
                <w:sz w:val="24"/>
              </w:rPr>
              <w:t>2025</w:t>
            </w:r>
            <w:r>
              <w:rPr>
                <w:rFonts w:hint="eastAsia" w:eastAsia="仿宋_GB2312"/>
                <w:sz w:val="24"/>
                <w:lang w:val="en-US" w:eastAsia="zh-CN"/>
              </w:rPr>
              <w:t>-</w:t>
            </w:r>
            <w:r>
              <w:rPr>
                <w:rFonts w:hint="eastAsia" w:eastAsia="仿宋_GB2312"/>
                <w:sz w:val="24"/>
              </w:rPr>
              <w:t>11</w:t>
            </w:r>
            <w:r>
              <w:rPr>
                <w:rFonts w:hint="eastAsia" w:eastAsia="仿宋_GB2312"/>
                <w:sz w:val="24"/>
                <w:lang w:val="en-US" w:eastAsia="zh-CN"/>
              </w:rPr>
              <w:t>-</w:t>
            </w:r>
            <w:r>
              <w:rPr>
                <w:rFonts w:hint="eastAsia" w:eastAsia="仿宋_GB2312"/>
                <w:sz w:val="24"/>
              </w:rPr>
              <w:t>24</w:t>
            </w:r>
          </w:p>
        </w:tc>
        <w:tc>
          <w:tcPr>
            <w:tcW w:w="609" w:type="dxa"/>
            <w:vAlign w:val="center"/>
          </w:tcPr>
          <w:p w14:paraId="3CB6D5D8">
            <w:pPr>
              <w:spacing w:line="400" w:lineRule="exact"/>
              <w:rPr>
                <w:rFonts w:hint="default" w:eastAsia="仿宋_GB2312"/>
                <w:sz w:val="24"/>
                <w:lang w:val="en-US" w:eastAsia="zh-CN"/>
              </w:rPr>
            </w:pPr>
            <w:r>
              <w:rPr>
                <w:rFonts w:hint="eastAsia" w:eastAsia="仿宋_GB2312"/>
                <w:sz w:val="24"/>
                <w:lang w:val="en-US" w:eastAsia="zh-CN"/>
              </w:rPr>
              <w:t>3/7</w:t>
            </w:r>
          </w:p>
        </w:tc>
        <w:tc>
          <w:tcPr>
            <w:tcW w:w="1281" w:type="dxa"/>
            <w:vAlign w:val="center"/>
          </w:tcPr>
          <w:p w14:paraId="185F5E14">
            <w:pPr>
              <w:spacing w:line="400" w:lineRule="exact"/>
              <w:rPr>
                <w:rFonts w:hint="default" w:eastAsia="仿宋_GB2312"/>
                <w:sz w:val="24"/>
                <w:lang w:val="en-US" w:eastAsia="zh-CN"/>
              </w:rPr>
            </w:pPr>
            <w:r>
              <w:rPr>
                <w:rFonts w:hint="eastAsia" w:eastAsia="仿宋_GB2312"/>
                <w:sz w:val="24"/>
                <w:lang w:val="en-US" w:eastAsia="zh-CN"/>
              </w:rPr>
              <w:t>已录用</w:t>
            </w:r>
          </w:p>
        </w:tc>
      </w:tr>
      <w:tr w14:paraId="782D0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2F48F327">
            <w:pPr>
              <w:spacing w:line="400" w:lineRule="exact"/>
              <w:rPr>
                <w:rFonts w:hint="eastAsia" w:eastAsia="仿宋_GB2312"/>
                <w:sz w:val="24"/>
                <w:lang w:val="en-US" w:eastAsia="zh-CN"/>
              </w:rPr>
            </w:pPr>
            <w:r>
              <w:rPr>
                <w:rFonts w:hint="eastAsia" w:eastAsia="仿宋_GB2312"/>
                <w:sz w:val="24"/>
                <w:lang w:val="en-US" w:eastAsia="zh-CN"/>
              </w:rPr>
              <w:t>2</w:t>
            </w:r>
          </w:p>
        </w:tc>
        <w:tc>
          <w:tcPr>
            <w:tcW w:w="3364" w:type="dxa"/>
            <w:vAlign w:val="center"/>
          </w:tcPr>
          <w:p w14:paraId="5712D4BD">
            <w:pPr>
              <w:spacing w:line="400" w:lineRule="exact"/>
              <w:rPr>
                <w:rFonts w:eastAsia="仿宋_GB2312"/>
                <w:sz w:val="24"/>
              </w:rPr>
            </w:pPr>
            <w:r>
              <w:rPr>
                <w:rFonts w:hint="eastAsia" w:eastAsia="仿宋_GB2312"/>
                <w:sz w:val="24"/>
              </w:rPr>
              <w:t xml:space="preserve">Wenfeng Zhou, Guojiang Shen, </w:t>
            </w:r>
            <w:r>
              <w:rPr>
                <w:rFonts w:hint="eastAsia" w:eastAsia="仿宋_GB2312"/>
                <w:b/>
                <w:bCs/>
                <w:sz w:val="24"/>
                <w:u w:val="single"/>
              </w:rPr>
              <w:t>Yimei Zhang</w:t>
            </w:r>
            <w:r>
              <w:rPr>
                <w:rFonts w:hint="eastAsia" w:eastAsia="仿宋_GB2312"/>
                <w:sz w:val="24"/>
              </w:rPr>
              <w:t>, Zhaolin Deng, Xiangjie Kong, Feng Xia</w:t>
            </w:r>
          </w:p>
        </w:tc>
        <w:tc>
          <w:tcPr>
            <w:tcW w:w="1836" w:type="dxa"/>
            <w:vAlign w:val="center"/>
          </w:tcPr>
          <w:p w14:paraId="373FC786">
            <w:pPr>
              <w:spacing w:line="400" w:lineRule="exact"/>
              <w:rPr>
                <w:rFonts w:eastAsia="仿宋_GB2312"/>
                <w:sz w:val="24"/>
              </w:rPr>
            </w:pPr>
            <w:r>
              <w:rPr>
                <w:rFonts w:hint="eastAsia" w:eastAsia="仿宋_GB2312"/>
                <w:i/>
                <w:iCs/>
                <w:sz w:val="24"/>
              </w:rPr>
              <w:t>IEEE Transactions on Intelligent Transportation Systems</w:t>
            </w:r>
            <w:r>
              <w:rPr>
                <w:rFonts w:hint="eastAsia" w:eastAsia="仿宋_GB2312"/>
                <w:i/>
                <w:iCs/>
                <w:sz w:val="24"/>
                <w:lang w:val="en-US" w:eastAsia="zh-CN"/>
              </w:rPr>
              <w:t xml:space="preserve">. </w:t>
            </w:r>
            <w:r>
              <w:rPr>
                <w:rFonts w:hint="eastAsia" w:eastAsia="仿宋_GB2312"/>
                <w:i w:val="0"/>
                <w:iCs w:val="0"/>
                <w:sz w:val="24"/>
                <w:lang w:val="en-US" w:eastAsia="zh-CN"/>
              </w:rPr>
              <w:t>(</w:t>
            </w:r>
            <w:r>
              <w:rPr>
                <w:rFonts w:hint="eastAsia" w:eastAsia="仿宋_GB2312"/>
                <w:b/>
                <w:bCs/>
                <w:i w:val="0"/>
                <w:iCs w:val="0"/>
                <w:sz w:val="24"/>
                <w:lang w:val="en-US" w:eastAsia="zh-CN"/>
              </w:rPr>
              <w:t>中科院一区Top</w:t>
            </w:r>
            <w:r>
              <w:rPr>
                <w:rFonts w:hint="eastAsia" w:eastAsia="仿宋_GB2312"/>
                <w:i w:val="0"/>
                <w:iCs w:val="0"/>
                <w:sz w:val="24"/>
                <w:lang w:val="en-US" w:eastAsia="zh-CN"/>
              </w:rPr>
              <w:t>期刊，影响因子为8.4)</w:t>
            </w:r>
          </w:p>
        </w:tc>
        <w:tc>
          <w:tcPr>
            <w:tcW w:w="1346" w:type="dxa"/>
            <w:vAlign w:val="center"/>
          </w:tcPr>
          <w:p w14:paraId="57D0E7B1">
            <w:pPr>
              <w:spacing w:line="400" w:lineRule="exact"/>
              <w:rPr>
                <w:rFonts w:eastAsia="仿宋_GB2312"/>
                <w:sz w:val="24"/>
              </w:rPr>
            </w:pPr>
            <w:r>
              <w:rPr>
                <w:rFonts w:hint="eastAsia" w:eastAsia="仿宋_GB2312"/>
                <w:sz w:val="24"/>
              </w:rPr>
              <w:t>2025</w:t>
            </w:r>
            <w:r>
              <w:rPr>
                <w:rFonts w:hint="eastAsia" w:eastAsia="仿宋_GB2312"/>
                <w:sz w:val="24"/>
                <w:lang w:val="en-US" w:eastAsia="zh-CN"/>
              </w:rPr>
              <w:t>-0</w:t>
            </w:r>
            <w:r>
              <w:rPr>
                <w:rFonts w:hint="eastAsia" w:eastAsia="仿宋_GB2312"/>
                <w:sz w:val="24"/>
              </w:rPr>
              <w:t>5</w:t>
            </w:r>
            <w:r>
              <w:rPr>
                <w:rFonts w:hint="eastAsia" w:eastAsia="仿宋_GB2312"/>
                <w:sz w:val="24"/>
                <w:lang w:val="en-US" w:eastAsia="zh-CN"/>
              </w:rPr>
              <w:t>-0</w:t>
            </w:r>
            <w:r>
              <w:rPr>
                <w:rFonts w:hint="eastAsia" w:eastAsia="仿宋_GB2312"/>
                <w:sz w:val="24"/>
              </w:rPr>
              <w:t>7</w:t>
            </w:r>
          </w:p>
        </w:tc>
        <w:tc>
          <w:tcPr>
            <w:tcW w:w="609" w:type="dxa"/>
            <w:vAlign w:val="center"/>
          </w:tcPr>
          <w:p w14:paraId="1ED7A374">
            <w:pPr>
              <w:spacing w:line="400" w:lineRule="exact"/>
              <w:rPr>
                <w:rFonts w:hint="default" w:eastAsia="仿宋_GB2312"/>
                <w:sz w:val="24"/>
                <w:lang w:val="en-US" w:eastAsia="zh-CN"/>
              </w:rPr>
            </w:pPr>
            <w:r>
              <w:rPr>
                <w:rFonts w:hint="eastAsia" w:eastAsia="仿宋_GB2312"/>
                <w:sz w:val="24"/>
                <w:lang w:val="en-US" w:eastAsia="zh-CN"/>
              </w:rPr>
              <w:t>3/6</w:t>
            </w:r>
          </w:p>
        </w:tc>
        <w:tc>
          <w:tcPr>
            <w:tcW w:w="1281" w:type="dxa"/>
            <w:vAlign w:val="center"/>
          </w:tcPr>
          <w:p w14:paraId="2D85B341">
            <w:pPr>
              <w:spacing w:line="400" w:lineRule="exact"/>
              <w:rPr>
                <w:rFonts w:hint="eastAsia" w:eastAsia="仿宋_GB2312"/>
                <w:sz w:val="24"/>
              </w:rPr>
            </w:pPr>
            <w:r>
              <w:rPr>
                <w:rFonts w:hint="eastAsia" w:eastAsia="仿宋_GB2312"/>
                <w:sz w:val="24"/>
              </w:rPr>
              <w:t>Volume:</w:t>
            </w:r>
            <w:r>
              <w:rPr>
                <w:rFonts w:hint="eastAsia" w:eastAsia="仿宋_GB2312"/>
                <w:sz w:val="24"/>
                <w:lang w:val="en-US" w:eastAsia="zh-CN"/>
              </w:rPr>
              <w:t xml:space="preserve"> </w:t>
            </w:r>
            <w:r>
              <w:rPr>
                <w:rFonts w:hint="eastAsia" w:eastAsia="仿宋_GB2312"/>
                <w:sz w:val="24"/>
              </w:rPr>
              <w:t>2</w:t>
            </w:r>
            <w:r>
              <w:rPr>
                <w:rFonts w:hint="eastAsia" w:eastAsia="仿宋_GB2312"/>
                <w:sz w:val="24"/>
                <w:lang w:val="en-US" w:eastAsia="zh-CN"/>
              </w:rPr>
              <w:t>6</w:t>
            </w:r>
            <w:r>
              <w:rPr>
                <w:rFonts w:hint="eastAsia" w:eastAsia="仿宋_GB2312"/>
                <w:sz w:val="24"/>
              </w:rPr>
              <w:t xml:space="preserve">, </w:t>
            </w:r>
          </w:p>
          <w:p w14:paraId="6E129FF7">
            <w:pPr>
              <w:spacing w:line="400" w:lineRule="exact"/>
              <w:rPr>
                <w:rFonts w:eastAsia="仿宋_GB2312"/>
                <w:sz w:val="24"/>
              </w:rPr>
            </w:pPr>
            <w:r>
              <w:rPr>
                <w:rFonts w:hint="eastAsia" w:eastAsia="仿宋_GB2312"/>
                <w:sz w:val="24"/>
              </w:rPr>
              <w:t>Issue:</w:t>
            </w:r>
            <w:r>
              <w:rPr>
                <w:rFonts w:hint="eastAsia" w:eastAsia="仿宋_GB2312"/>
                <w:sz w:val="24"/>
                <w:lang w:val="en-US" w:eastAsia="zh-CN"/>
              </w:rPr>
              <w:t xml:space="preserve"> </w:t>
            </w:r>
            <w:r>
              <w:rPr>
                <w:rFonts w:hint="eastAsia" w:eastAsia="仿宋_GB2312"/>
                <w:sz w:val="24"/>
              </w:rPr>
              <w:t>7, Page(s): 9948</w:t>
            </w:r>
            <w:r>
              <w:rPr>
                <w:rFonts w:hint="eastAsia" w:eastAsia="仿宋_GB2312"/>
                <w:sz w:val="24"/>
                <w:lang w:val="en-US" w:eastAsia="zh-CN"/>
              </w:rPr>
              <w:t>-</w:t>
            </w:r>
            <w:r>
              <w:rPr>
                <w:rFonts w:hint="eastAsia" w:eastAsia="仿宋_GB2312"/>
                <w:sz w:val="24"/>
              </w:rPr>
              <w:t>9961</w:t>
            </w:r>
          </w:p>
        </w:tc>
      </w:tr>
      <w:tr w14:paraId="0A041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top"/>
          </w:tcPr>
          <w:p w14:paraId="7853A09A">
            <w:pPr>
              <w:spacing w:line="400" w:lineRule="exact"/>
              <w:rPr>
                <w:rFonts w:eastAsia="仿宋_GB2312"/>
                <w:sz w:val="24"/>
              </w:rPr>
            </w:pPr>
            <w:r>
              <w:rPr>
                <w:rFonts w:hint="eastAsia" w:eastAsia="仿宋_GB2312"/>
                <w:sz w:val="24"/>
                <w:lang w:val="en-US" w:eastAsia="zh-CN"/>
              </w:rPr>
              <w:t>3</w:t>
            </w:r>
          </w:p>
        </w:tc>
        <w:tc>
          <w:tcPr>
            <w:tcW w:w="3364" w:type="dxa"/>
            <w:vAlign w:val="top"/>
          </w:tcPr>
          <w:p w14:paraId="04C485E6">
            <w:pPr>
              <w:spacing w:line="400" w:lineRule="exact"/>
              <w:rPr>
                <w:rFonts w:eastAsia="仿宋_GB2312"/>
                <w:sz w:val="24"/>
              </w:rPr>
            </w:pPr>
            <w:r>
              <w:rPr>
                <w:rFonts w:hint="default" w:eastAsia="仿宋_GB2312"/>
                <w:i w:val="0"/>
                <w:iCs w:val="0"/>
                <w:sz w:val="24"/>
                <w:lang w:val="en-US" w:eastAsia="zh-CN"/>
              </w:rPr>
              <w:t>孔祥杰；</w:t>
            </w:r>
            <w:r>
              <w:rPr>
                <w:rFonts w:hint="default" w:eastAsia="仿宋_GB2312"/>
                <w:b/>
                <w:bCs/>
                <w:i w:val="0"/>
                <w:iCs w:val="0"/>
                <w:sz w:val="24"/>
                <w:u w:val="single"/>
                <w:lang w:val="en-US" w:eastAsia="zh-CN"/>
              </w:rPr>
              <w:t>张依媚</w:t>
            </w:r>
            <w:r>
              <w:rPr>
                <w:rFonts w:hint="default" w:eastAsia="仿宋_GB2312"/>
                <w:i w:val="0"/>
                <w:iCs w:val="0"/>
                <w:sz w:val="24"/>
                <w:lang w:val="en-US" w:eastAsia="zh-CN"/>
              </w:rPr>
              <w:t>；杜嘉欣；沈国江. 一种基于时空超图对比学习的交通事故风险预测方法和系统</w:t>
            </w:r>
            <w:r>
              <w:rPr>
                <w:rFonts w:hint="eastAsia" w:eastAsia="仿宋_GB2312"/>
                <w:i w:val="0"/>
                <w:iCs w:val="0"/>
                <w:sz w:val="24"/>
                <w:lang w:val="en-US" w:eastAsia="zh-CN"/>
              </w:rPr>
              <w:t>. (导师一作)</w:t>
            </w:r>
          </w:p>
        </w:tc>
        <w:tc>
          <w:tcPr>
            <w:tcW w:w="1836" w:type="dxa"/>
            <w:vAlign w:val="top"/>
          </w:tcPr>
          <w:p w14:paraId="6E5403E3">
            <w:pPr>
              <w:spacing w:line="400" w:lineRule="exact"/>
              <w:rPr>
                <w:rFonts w:eastAsia="仿宋_GB2312"/>
                <w:sz w:val="24"/>
              </w:rPr>
            </w:pPr>
            <w:r>
              <w:rPr>
                <w:rFonts w:hint="eastAsia" w:eastAsia="仿宋_GB2312"/>
                <w:i w:val="0"/>
                <w:iCs w:val="0"/>
                <w:sz w:val="24"/>
              </w:rPr>
              <w:t>发明专利</w:t>
            </w:r>
          </w:p>
        </w:tc>
        <w:tc>
          <w:tcPr>
            <w:tcW w:w="1346" w:type="dxa"/>
            <w:vAlign w:val="top"/>
          </w:tcPr>
          <w:p w14:paraId="79D70D81">
            <w:pPr>
              <w:spacing w:line="400" w:lineRule="exact"/>
              <w:rPr>
                <w:rFonts w:eastAsia="仿宋_GB2312"/>
                <w:sz w:val="24"/>
              </w:rPr>
            </w:pPr>
            <w:r>
              <w:rPr>
                <w:rFonts w:hint="eastAsia" w:eastAsia="仿宋_GB2312"/>
                <w:sz w:val="24"/>
              </w:rPr>
              <w:t>2025</w:t>
            </w:r>
            <w:r>
              <w:rPr>
                <w:rFonts w:hint="eastAsia" w:eastAsia="仿宋_GB2312"/>
                <w:sz w:val="24"/>
                <w:lang w:val="en-US" w:eastAsia="zh-CN"/>
              </w:rPr>
              <w:t>-0</w:t>
            </w:r>
            <w:r>
              <w:rPr>
                <w:rFonts w:hint="eastAsia" w:eastAsia="仿宋_GB2312"/>
                <w:sz w:val="24"/>
              </w:rPr>
              <w:t>6</w:t>
            </w:r>
            <w:r>
              <w:rPr>
                <w:rFonts w:hint="eastAsia" w:eastAsia="仿宋_GB2312"/>
                <w:sz w:val="24"/>
                <w:lang w:val="en-US" w:eastAsia="zh-CN"/>
              </w:rPr>
              <w:t>-</w:t>
            </w:r>
            <w:r>
              <w:rPr>
                <w:rFonts w:hint="eastAsia" w:eastAsia="仿宋_GB2312"/>
                <w:sz w:val="24"/>
              </w:rPr>
              <w:t>27</w:t>
            </w:r>
          </w:p>
        </w:tc>
        <w:tc>
          <w:tcPr>
            <w:tcW w:w="609" w:type="dxa"/>
            <w:vAlign w:val="top"/>
          </w:tcPr>
          <w:p w14:paraId="56A8457E">
            <w:pPr>
              <w:spacing w:line="400" w:lineRule="exact"/>
              <w:rPr>
                <w:rFonts w:hint="eastAsia" w:eastAsia="仿宋_GB2312"/>
                <w:sz w:val="24"/>
                <w:lang w:val="en-US" w:eastAsia="zh-CN"/>
              </w:rPr>
            </w:pPr>
            <w:r>
              <w:rPr>
                <w:rFonts w:hint="eastAsia" w:eastAsia="仿宋_GB2312"/>
                <w:sz w:val="24"/>
                <w:lang w:val="en-US" w:eastAsia="zh-CN"/>
              </w:rPr>
              <w:t>申请公布号：</w:t>
            </w:r>
          </w:p>
          <w:p w14:paraId="1F69FA8E">
            <w:pPr>
              <w:spacing w:line="400" w:lineRule="exact"/>
              <w:rPr>
                <w:rFonts w:eastAsia="仿宋_GB2312"/>
                <w:sz w:val="24"/>
              </w:rPr>
            </w:pPr>
            <w:r>
              <w:rPr>
                <w:rFonts w:hint="eastAsia" w:eastAsia="仿宋_GB2312"/>
                <w:sz w:val="24"/>
                <w:lang w:val="en-US" w:eastAsia="zh-CN"/>
              </w:rPr>
              <w:t>CN120218601A</w:t>
            </w:r>
          </w:p>
        </w:tc>
        <w:tc>
          <w:tcPr>
            <w:tcW w:w="1281" w:type="dxa"/>
            <w:vAlign w:val="top"/>
          </w:tcPr>
          <w:p w14:paraId="5DDFE8EF">
            <w:pPr>
              <w:spacing w:line="400" w:lineRule="exact"/>
              <w:rPr>
                <w:rFonts w:eastAsia="仿宋_GB2312"/>
                <w:sz w:val="24"/>
              </w:rPr>
            </w:pPr>
            <w:r>
              <w:rPr>
                <w:rFonts w:hint="eastAsia" w:eastAsia="仿宋_GB2312"/>
                <w:sz w:val="24"/>
                <w:lang w:val="en-US" w:eastAsia="zh-CN"/>
              </w:rPr>
              <w:t>4</w:t>
            </w:r>
          </w:p>
        </w:tc>
      </w:tr>
      <w:tr w14:paraId="29021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top"/>
          </w:tcPr>
          <w:p w14:paraId="73006E13">
            <w:pPr>
              <w:spacing w:line="400" w:lineRule="exact"/>
              <w:rPr>
                <w:rFonts w:eastAsia="仿宋_GB2312"/>
                <w:sz w:val="24"/>
              </w:rPr>
            </w:pPr>
            <w:r>
              <w:rPr>
                <w:rFonts w:hint="eastAsia" w:eastAsia="仿宋_GB2312"/>
                <w:sz w:val="24"/>
                <w:lang w:val="en-US" w:eastAsia="zh-CN"/>
              </w:rPr>
              <w:t>4</w:t>
            </w:r>
          </w:p>
        </w:tc>
        <w:tc>
          <w:tcPr>
            <w:tcW w:w="3364" w:type="dxa"/>
            <w:vAlign w:val="top"/>
          </w:tcPr>
          <w:p w14:paraId="4C87A62E">
            <w:pPr>
              <w:spacing w:line="400" w:lineRule="exact"/>
              <w:rPr>
                <w:rFonts w:eastAsia="仿宋_GB2312"/>
                <w:sz w:val="24"/>
              </w:rPr>
            </w:pPr>
            <w:r>
              <w:rPr>
                <w:rFonts w:hint="default" w:eastAsia="仿宋_GB2312"/>
                <w:i w:val="0"/>
                <w:iCs w:val="0"/>
                <w:sz w:val="24"/>
                <w:lang w:val="en-US" w:eastAsia="zh-CN"/>
              </w:rPr>
              <w:t>孔祥杰；</w:t>
            </w:r>
            <w:r>
              <w:rPr>
                <w:rFonts w:hint="default" w:eastAsia="仿宋_GB2312"/>
                <w:b/>
                <w:bCs/>
                <w:i w:val="0"/>
                <w:iCs w:val="0"/>
                <w:sz w:val="24"/>
                <w:u w:val="single"/>
                <w:lang w:val="en-US" w:eastAsia="zh-CN"/>
              </w:rPr>
              <w:t>张依媚</w:t>
            </w:r>
            <w:r>
              <w:rPr>
                <w:rFonts w:hint="default" w:eastAsia="仿宋_GB2312"/>
                <w:i w:val="0"/>
                <w:iCs w:val="0"/>
                <w:sz w:val="24"/>
                <w:lang w:val="en-US" w:eastAsia="zh-CN"/>
              </w:rPr>
              <w:t>；朱李楠；杜嘉欣；王蒙蒙；沈国江；刘志. 一种基于长文本感知与噪声抑制的多模态城市区域表征学习方法</w:t>
            </w:r>
            <w:r>
              <w:rPr>
                <w:rFonts w:hint="eastAsia" w:eastAsia="仿宋_GB2312"/>
                <w:i w:val="0"/>
                <w:iCs w:val="0"/>
                <w:sz w:val="24"/>
                <w:lang w:val="en-US" w:eastAsia="zh-CN"/>
              </w:rPr>
              <w:t>. (导师一作)</w:t>
            </w:r>
          </w:p>
        </w:tc>
        <w:tc>
          <w:tcPr>
            <w:tcW w:w="1836" w:type="dxa"/>
            <w:vAlign w:val="top"/>
          </w:tcPr>
          <w:p w14:paraId="41F6DE0D">
            <w:pPr>
              <w:spacing w:line="400" w:lineRule="exact"/>
              <w:rPr>
                <w:rFonts w:eastAsia="仿宋_GB2312"/>
                <w:sz w:val="24"/>
              </w:rPr>
            </w:pPr>
            <w:r>
              <w:rPr>
                <w:rFonts w:hint="eastAsia" w:eastAsia="仿宋_GB2312"/>
                <w:i w:val="0"/>
                <w:iCs w:val="0"/>
                <w:sz w:val="24"/>
              </w:rPr>
              <w:t>发明专利</w:t>
            </w:r>
          </w:p>
        </w:tc>
        <w:tc>
          <w:tcPr>
            <w:tcW w:w="1346" w:type="dxa"/>
            <w:vAlign w:val="top"/>
          </w:tcPr>
          <w:p w14:paraId="7AA7CE71">
            <w:pPr>
              <w:spacing w:line="400" w:lineRule="exact"/>
              <w:rPr>
                <w:rFonts w:hint="eastAsia" w:eastAsia="仿宋_GB2312"/>
                <w:sz w:val="24"/>
              </w:rPr>
            </w:pPr>
          </w:p>
          <w:p w14:paraId="3BFA116B">
            <w:pPr>
              <w:spacing w:line="400" w:lineRule="exact"/>
              <w:rPr>
                <w:rFonts w:eastAsia="仿宋_GB2312"/>
                <w:sz w:val="24"/>
              </w:rPr>
            </w:pPr>
            <w:r>
              <w:rPr>
                <w:rFonts w:hint="eastAsia" w:eastAsia="仿宋_GB2312"/>
                <w:sz w:val="24"/>
              </w:rPr>
              <w:t>2026</w:t>
            </w:r>
            <w:r>
              <w:rPr>
                <w:rFonts w:hint="eastAsia" w:eastAsia="仿宋_GB2312"/>
                <w:sz w:val="24"/>
                <w:lang w:val="en-US" w:eastAsia="zh-CN"/>
              </w:rPr>
              <w:t>-0</w:t>
            </w:r>
            <w:r>
              <w:rPr>
                <w:rFonts w:hint="eastAsia" w:eastAsia="仿宋_GB2312"/>
                <w:sz w:val="24"/>
              </w:rPr>
              <w:t>2</w:t>
            </w:r>
            <w:r>
              <w:rPr>
                <w:rFonts w:hint="eastAsia" w:eastAsia="仿宋_GB2312"/>
                <w:sz w:val="24"/>
                <w:lang w:val="en-US" w:eastAsia="zh-CN"/>
              </w:rPr>
              <w:t>-0</w:t>
            </w:r>
            <w:r>
              <w:rPr>
                <w:rFonts w:hint="eastAsia" w:eastAsia="仿宋_GB2312"/>
                <w:sz w:val="24"/>
              </w:rPr>
              <w:t>3</w:t>
            </w:r>
          </w:p>
        </w:tc>
        <w:tc>
          <w:tcPr>
            <w:tcW w:w="609" w:type="dxa"/>
            <w:vAlign w:val="top"/>
          </w:tcPr>
          <w:p w14:paraId="04A82FAB">
            <w:pPr>
              <w:spacing w:line="400" w:lineRule="exact"/>
              <w:rPr>
                <w:rFonts w:hint="eastAsia" w:eastAsia="仿宋_GB2312"/>
                <w:sz w:val="24"/>
                <w:lang w:val="en-US" w:eastAsia="zh-CN"/>
              </w:rPr>
            </w:pPr>
            <w:r>
              <w:rPr>
                <w:rFonts w:hint="eastAsia" w:eastAsia="仿宋_GB2312"/>
                <w:sz w:val="24"/>
                <w:lang w:val="en-US" w:eastAsia="zh-CN"/>
              </w:rPr>
              <w:t>申请公布号：</w:t>
            </w:r>
          </w:p>
          <w:p w14:paraId="1E8D7FD8">
            <w:pPr>
              <w:spacing w:line="400" w:lineRule="exact"/>
              <w:rPr>
                <w:rFonts w:eastAsia="仿宋_GB2312"/>
                <w:sz w:val="24"/>
              </w:rPr>
            </w:pPr>
            <w:r>
              <w:rPr>
                <w:rFonts w:hint="eastAsia" w:eastAsia="仿宋_GB2312"/>
                <w:sz w:val="24"/>
                <w:lang w:val="en-US" w:eastAsia="zh-CN"/>
              </w:rPr>
              <w:t>CN121457520A</w:t>
            </w:r>
          </w:p>
        </w:tc>
        <w:tc>
          <w:tcPr>
            <w:tcW w:w="1281" w:type="dxa"/>
            <w:vAlign w:val="top"/>
          </w:tcPr>
          <w:p w14:paraId="1ADB7CD5">
            <w:pPr>
              <w:spacing w:line="400" w:lineRule="exact"/>
              <w:rPr>
                <w:rFonts w:eastAsia="仿宋_GB2312"/>
                <w:sz w:val="24"/>
              </w:rPr>
            </w:pPr>
            <w:r>
              <w:rPr>
                <w:rFonts w:hint="eastAsia" w:eastAsia="仿宋_GB2312"/>
                <w:sz w:val="24"/>
                <w:lang w:val="en-US" w:eastAsia="zh-CN"/>
              </w:rPr>
              <w:t>5</w:t>
            </w:r>
          </w:p>
        </w:tc>
      </w:tr>
    </w:tbl>
    <w:p w14:paraId="52D84DFC">
      <w:pPr>
        <w:rPr>
          <w:rFonts w:ascii="黑体" w:eastAsia="黑体"/>
          <w:sz w:val="30"/>
          <w:szCs w:val="30"/>
        </w:rPr>
      </w:pPr>
      <w:r>
        <w:rPr>
          <w:rFonts w:hint="eastAsia" w:ascii="黑体" w:eastAsia="黑体"/>
          <w:sz w:val="30"/>
          <w:szCs w:val="30"/>
        </w:rPr>
        <w:br w:type="page"/>
      </w:r>
      <w:r>
        <w:rPr>
          <w:rFonts w:hint="eastAsia" w:ascii="黑体" w:eastAsia="黑体"/>
          <w:sz w:val="30"/>
          <w:szCs w:val="30"/>
        </w:rPr>
        <w:t>三、申请人、导师和学院意见</w:t>
      </w:r>
    </w:p>
    <w:tbl>
      <w:tblPr>
        <w:tblStyle w:val="14"/>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55"/>
        <w:gridCol w:w="7890"/>
      </w:tblGrid>
      <w:tr w14:paraId="02C95A4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028" w:hRule="atLeast"/>
        </w:trPr>
        <w:tc>
          <w:tcPr>
            <w:tcW w:w="955" w:type="dxa"/>
            <w:tcBorders>
              <w:top w:val="single" w:color="auto" w:sz="4" w:space="0"/>
              <w:left w:val="single" w:color="auto" w:sz="4" w:space="0"/>
              <w:bottom w:val="single" w:color="auto" w:sz="4" w:space="0"/>
              <w:right w:val="single" w:color="auto" w:sz="4" w:space="0"/>
            </w:tcBorders>
            <w:shd w:val="clear" w:color="auto" w:fill="auto"/>
            <w:vAlign w:val="center"/>
          </w:tcPr>
          <w:p w14:paraId="35C48BBD">
            <w:pPr>
              <w:spacing w:after="240" w:line="400" w:lineRule="exact"/>
              <w:jc w:val="center"/>
              <w:rPr>
                <w:rFonts w:eastAsia="仿宋_GB2312"/>
                <w:sz w:val="28"/>
              </w:rPr>
            </w:pPr>
            <w:r>
              <w:rPr>
                <w:rFonts w:hint="eastAsia" w:eastAsia="仿宋_GB2312"/>
                <w:sz w:val="28"/>
              </w:rPr>
              <w:t>本人声明</w:t>
            </w:r>
          </w:p>
        </w:tc>
        <w:tc>
          <w:tcPr>
            <w:tcW w:w="7890" w:type="dxa"/>
            <w:tcBorders>
              <w:top w:val="single" w:color="auto" w:sz="4" w:space="0"/>
              <w:left w:val="single" w:color="auto" w:sz="4" w:space="0"/>
              <w:bottom w:val="single" w:color="auto" w:sz="4" w:space="0"/>
              <w:right w:val="single" w:color="auto" w:sz="4" w:space="0"/>
            </w:tcBorders>
            <w:shd w:val="clear" w:color="auto" w:fill="auto"/>
          </w:tcPr>
          <w:p w14:paraId="0AD69631">
            <w:pPr>
              <w:adjustRightInd w:val="0"/>
              <w:snapToGrid w:val="0"/>
              <w:spacing w:before="156" w:beforeLines="50" w:line="560" w:lineRule="exact"/>
              <w:rPr>
                <w:rFonts w:eastAsia="仿宋_GB2312"/>
                <w:sz w:val="28"/>
                <w:szCs w:val="28"/>
              </w:rPr>
            </w:pPr>
            <w:r>
              <w:rPr>
                <w:rFonts w:hint="eastAsia" w:eastAsia="仿宋_GB2312"/>
                <w:sz w:val="28"/>
                <w:szCs w:val="28"/>
              </w:rPr>
              <w:t xml:space="preserve"> </w:t>
            </w:r>
            <w:r>
              <w:rPr>
                <w:rFonts w:eastAsia="仿宋_GB2312"/>
                <w:sz w:val="28"/>
                <w:szCs w:val="28"/>
              </w:rPr>
              <w:t xml:space="preserve">   </w:t>
            </w:r>
            <w:r>
              <w:rPr>
                <w:rFonts w:ascii="仿宋_GB2312" w:eastAsia="仿宋_GB2312" w:hAnsiTheme="minorEastAsia"/>
                <w:sz w:val="28"/>
                <w:szCs w:val="28"/>
              </w:rPr>
              <w:t>本人</w:t>
            </w:r>
            <w:r>
              <w:rPr>
                <w:rFonts w:hint="eastAsia" w:ascii="仿宋_GB2312" w:eastAsia="仿宋_GB2312" w:hAnsiTheme="minorEastAsia"/>
                <w:sz w:val="28"/>
                <w:szCs w:val="28"/>
              </w:rPr>
              <w:t>如实填写</w:t>
            </w:r>
            <w:r>
              <w:rPr>
                <w:rFonts w:ascii="仿宋_GB2312" w:eastAsia="仿宋_GB2312" w:hAnsiTheme="minorEastAsia"/>
                <w:sz w:val="28"/>
                <w:szCs w:val="28"/>
              </w:rPr>
              <w:t>以上内容及全部附件材料，对其客观性和真实性负责。</w:t>
            </w:r>
          </w:p>
          <w:p w14:paraId="04D58971">
            <w:pPr>
              <w:spacing w:before="156" w:beforeLines="50" w:line="600" w:lineRule="exact"/>
              <w:ind w:firstLine="3640" w:firstLineChars="1300"/>
              <w:rPr>
                <w:rFonts w:eastAsia="仿宋_GB2312"/>
                <w:sz w:val="28"/>
              </w:rPr>
            </w:pPr>
            <w:r>
              <w:rPr>
                <w:rFonts w:hint="eastAsia" w:eastAsia="仿宋_GB2312"/>
                <w:sz w:val="28"/>
              </w:rPr>
              <w:t>申请人签名：</w:t>
            </w:r>
          </w:p>
          <w:p w14:paraId="4233E3F5">
            <w:pPr>
              <w:spacing w:line="600" w:lineRule="exact"/>
              <w:ind w:firstLine="5770" w:firstLineChars="2061"/>
              <w:rPr>
                <w:rFonts w:eastAsia="仿宋_GB2312"/>
                <w:sz w:val="28"/>
              </w:rPr>
            </w:pPr>
            <w:r>
              <w:rPr>
                <w:rFonts w:hint="eastAsia" w:eastAsia="仿宋_GB2312"/>
                <w:sz w:val="28"/>
              </w:rPr>
              <w:t>年   月   日</w:t>
            </w:r>
          </w:p>
        </w:tc>
      </w:tr>
      <w:tr w14:paraId="4028648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4583" w:hRule="atLeast"/>
        </w:trPr>
        <w:tc>
          <w:tcPr>
            <w:tcW w:w="955" w:type="dxa"/>
            <w:tcBorders>
              <w:top w:val="single" w:color="auto" w:sz="4" w:space="0"/>
              <w:left w:val="single" w:color="auto" w:sz="4" w:space="0"/>
              <w:bottom w:val="single" w:color="auto" w:sz="4" w:space="0"/>
              <w:right w:val="single" w:color="auto" w:sz="4" w:space="0"/>
            </w:tcBorders>
            <w:vAlign w:val="center"/>
          </w:tcPr>
          <w:p w14:paraId="73F84BD9">
            <w:pPr>
              <w:spacing w:line="400" w:lineRule="exact"/>
              <w:jc w:val="center"/>
              <w:rPr>
                <w:rFonts w:ascii="仿宋_GB2312" w:eastAsia="仿宋_GB2312"/>
                <w:sz w:val="28"/>
              </w:rPr>
            </w:pPr>
            <w:r>
              <w:rPr>
                <w:rFonts w:hint="eastAsia" w:ascii="仿宋_GB2312" w:eastAsia="仿宋_GB2312"/>
                <w:sz w:val="28"/>
              </w:rPr>
              <w:t>导师审查及</w:t>
            </w:r>
          </w:p>
          <w:p w14:paraId="437416CE">
            <w:pPr>
              <w:spacing w:line="400" w:lineRule="exact"/>
              <w:jc w:val="center"/>
              <w:rPr>
                <w:rFonts w:ascii="仿宋_GB2312" w:eastAsia="仿宋_GB2312"/>
                <w:sz w:val="28"/>
              </w:rPr>
            </w:pPr>
            <w:r>
              <w:rPr>
                <w:rFonts w:hint="eastAsia" w:ascii="仿宋_GB2312" w:eastAsia="仿宋_GB2312"/>
                <w:sz w:val="28"/>
              </w:rPr>
              <w:t>推荐</w:t>
            </w:r>
          </w:p>
          <w:p w14:paraId="519A42A1">
            <w:pPr>
              <w:spacing w:line="400" w:lineRule="exact"/>
              <w:jc w:val="center"/>
              <w:rPr>
                <w:rFonts w:ascii="仿宋_GB2312" w:eastAsia="仿宋_GB2312"/>
                <w:sz w:val="28"/>
              </w:rPr>
            </w:pPr>
            <w:r>
              <w:rPr>
                <w:rFonts w:hint="eastAsia" w:ascii="仿宋_GB2312" w:eastAsia="仿宋_GB2312"/>
                <w:sz w:val="28"/>
              </w:rPr>
              <w:t>意见</w:t>
            </w:r>
          </w:p>
        </w:tc>
        <w:tc>
          <w:tcPr>
            <w:tcW w:w="7890" w:type="dxa"/>
            <w:tcBorders>
              <w:top w:val="single" w:color="auto" w:sz="4" w:space="0"/>
              <w:left w:val="single" w:color="auto" w:sz="4" w:space="0"/>
              <w:bottom w:val="single" w:color="auto" w:sz="4" w:space="0"/>
              <w:right w:val="single" w:color="auto" w:sz="4" w:space="0"/>
            </w:tcBorders>
          </w:tcPr>
          <w:p w14:paraId="4CED94DE">
            <w:pPr>
              <w:adjustRightInd w:val="0"/>
              <w:snapToGrid w:val="0"/>
              <w:rPr>
                <w:rFonts w:asciiTheme="minorEastAsia" w:hAnsiTheme="minorEastAsia" w:eastAsiaTheme="minorEastAsia"/>
                <w:sz w:val="28"/>
                <w:szCs w:val="28"/>
              </w:rPr>
            </w:pPr>
            <w:r>
              <w:rPr>
                <w:rFonts w:hint="eastAsia" w:asciiTheme="minorEastAsia" w:hAnsiTheme="minorEastAsia" w:eastAsiaTheme="minorEastAsia"/>
                <w:sz w:val="28"/>
                <w:szCs w:val="28"/>
              </w:rPr>
              <w:t>材料</w:t>
            </w:r>
            <w:r>
              <w:rPr>
                <w:rFonts w:asciiTheme="minorEastAsia" w:hAnsiTheme="minorEastAsia" w:eastAsiaTheme="minorEastAsia"/>
                <w:sz w:val="28"/>
                <w:szCs w:val="28"/>
              </w:rPr>
              <w:t>审查结果：</w:t>
            </w:r>
          </w:p>
          <w:p w14:paraId="0D42791E">
            <w:pPr>
              <w:adjustRightInd w:val="0"/>
              <w:snapToGrid w:val="0"/>
              <w:spacing w:line="560" w:lineRule="exact"/>
              <w:rPr>
                <w:rFonts w:ascii="仿宋_GB2312" w:eastAsia="仿宋_GB2312" w:hAnsiTheme="minorEastAsia"/>
                <w:sz w:val="28"/>
                <w:szCs w:val="28"/>
              </w:rPr>
            </w:pPr>
            <w:r>
              <w:rPr>
                <w:rFonts w:hint="eastAsia" w:asciiTheme="minorEastAsia" w:hAnsiTheme="minorEastAsia" w:eastAsiaTheme="minorEastAsia"/>
                <w:sz w:val="28"/>
                <w:szCs w:val="28"/>
              </w:rPr>
              <w:t xml:space="preserve">    </w:t>
            </w:r>
            <w:r>
              <w:rPr>
                <w:rFonts w:hint="eastAsia" w:ascii="仿宋_GB2312" w:eastAsia="仿宋_GB2312" w:hAnsiTheme="minorEastAsia"/>
                <w:sz w:val="28"/>
                <w:szCs w:val="28"/>
              </w:rPr>
              <w:t>该生申报书及附件涉及的科研创新成果、学术经历和科研贡献等，均为在我校研究生在读期间发生，真实有效。</w:t>
            </w:r>
          </w:p>
          <w:p w14:paraId="6962E0F2">
            <w:pPr>
              <w:adjustRightInd w:val="0"/>
              <w:snapToGrid w:val="0"/>
              <w:rPr>
                <w:rFonts w:eastAsia="仿宋_GB2312"/>
                <w:sz w:val="28"/>
                <w:szCs w:val="28"/>
              </w:rPr>
            </w:pPr>
          </w:p>
          <w:p w14:paraId="459AEB93">
            <w:pPr>
              <w:adjustRightInd w:val="0"/>
              <w:snapToGrid w:val="0"/>
              <w:rPr>
                <w:rFonts w:eastAsia="仿宋_GB2312"/>
                <w:sz w:val="28"/>
                <w:szCs w:val="28"/>
              </w:rPr>
            </w:pPr>
          </w:p>
          <w:p w14:paraId="6E9D38A8">
            <w:pPr>
              <w:adjustRightInd w:val="0"/>
              <w:snapToGrid w:val="0"/>
              <w:rPr>
                <w:rFonts w:eastAsia="仿宋_GB2312"/>
                <w:sz w:val="28"/>
                <w:szCs w:val="28"/>
              </w:rPr>
            </w:pPr>
          </w:p>
          <w:p w14:paraId="38552AFF">
            <w:pPr>
              <w:adjustRightInd w:val="0"/>
              <w:snapToGrid w:val="0"/>
              <w:rPr>
                <w:rFonts w:eastAsia="仿宋_GB2312"/>
                <w:sz w:val="28"/>
                <w:szCs w:val="28"/>
              </w:rPr>
            </w:pPr>
          </w:p>
          <w:p w14:paraId="622A6F79">
            <w:pPr>
              <w:adjustRightInd w:val="0"/>
              <w:snapToGrid w:val="0"/>
              <w:rPr>
                <w:rFonts w:eastAsia="仿宋_GB2312"/>
                <w:sz w:val="28"/>
                <w:szCs w:val="28"/>
              </w:rPr>
            </w:pPr>
          </w:p>
          <w:p w14:paraId="1973D13B">
            <w:pPr>
              <w:adjustRightInd w:val="0"/>
              <w:snapToGrid w:val="0"/>
              <w:rPr>
                <w:rFonts w:eastAsia="仿宋_GB2312"/>
                <w:sz w:val="28"/>
                <w:szCs w:val="28"/>
              </w:rPr>
            </w:pPr>
          </w:p>
          <w:p w14:paraId="71ECD1A4">
            <w:pPr>
              <w:adjustRightInd w:val="0"/>
              <w:snapToGrid w:val="0"/>
              <w:rPr>
                <w:rFonts w:eastAsia="仿宋_GB2312"/>
                <w:sz w:val="28"/>
                <w:szCs w:val="28"/>
              </w:rPr>
            </w:pPr>
          </w:p>
          <w:p w14:paraId="39DD4CF5">
            <w:pPr>
              <w:adjustRightInd w:val="0"/>
              <w:snapToGrid w:val="0"/>
              <w:rPr>
                <w:rFonts w:eastAsia="仿宋_GB2312"/>
                <w:sz w:val="28"/>
                <w:szCs w:val="28"/>
              </w:rPr>
            </w:pPr>
          </w:p>
          <w:p w14:paraId="41C31F13">
            <w:pPr>
              <w:adjustRightInd w:val="0"/>
              <w:snapToGrid w:val="0"/>
              <w:ind w:firstLine="3640" w:firstLineChars="1300"/>
              <w:rPr>
                <w:rFonts w:eastAsia="仿宋_GB2312"/>
                <w:sz w:val="28"/>
              </w:rPr>
            </w:pPr>
            <w:r>
              <w:rPr>
                <w:rFonts w:hint="eastAsia" w:eastAsia="仿宋_GB2312"/>
                <w:sz w:val="28"/>
              </w:rPr>
              <w:t xml:space="preserve">主导师签字：                              </w:t>
            </w:r>
          </w:p>
          <w:p w14:paraId="4E96F411">
            <w:pPr>
              <w:adjustRightInd w:val="0"/>
              <w:snapToGrid w:val="0"/>
              <w:ind w:firstLine="3640" w:firstLineChars="1300"/>
              <w:jc w:val="center"/>
              <w:rPr>
                <w:rFonts w:eastAsia="仿宋_GB2312"/>
                <w:sz w:val="28"/>
              </w:rPr>
            </w:pPr>
            <w:r>
              <w:rPr>
                <w:rFonts w:hint="eastAsia" w:eastAsia="仿宋_GB2312"/>
                <w:sz w:val="28"/>
              </w:rPr>
              <w:t xml:space="preserve">           年   月   日</w:t>
            </w:r>
          </w:p>
        </w:tc>
      </w:tr>
      <w:tr w14:paraId="73C6DD5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3328" w:hRule="atLeast"/>
        </w:trPr>
        <w:tc>
          <w:tcPr>
            <w:tcW w:w="955" w:type="dxa"/>
            <w:tcBorders>
              <w:top w:val="single" w:color="auto" w:sz="4" w:space="0"/>
              <w:left w:val="single" w:color="auto" w:sz="4" w:space="0"/>
              <w:bottom w:val="single" w:color="auto" w:sz="4" w:space="0"/>
              <w:right w:val="single" w:color="auto" w:sz="4" w:space="0"/>
            </w:tcBorders>
            <w:vAlign w:val="center"/>
          </w:tcPr>
          <w:p w14:paraId="21A92A67">
            <w:pPr>
              <w:spacing w:line="400" w:lineRule="exact"/>
              <w:jc w:val="center"/>
              <w:rPr>
                <w:rFonts w:ascii="仿宋_GB2312" w:eastAsia="仿宋_GB2312"/>
                <w:sz w:val="28"/>
              </w:rPr>
            </w:pPr>
            <w:r>
              <w:rPr>
                <w:rFonts w:hint="eastAsia" w:ascii="仿宋_GB2312" w:eastAsia="仿宋_GB2312"/>
                <w:sz w:val="28"/>
              </w:rPr>
              <w:t>学院</w:t>
            </w:r>
          </w:p>
          <w:p w14:paraId="2EFB11BC">
            <w:pPr>
              <w:spacing w:line="400" w:lineRule="exact"/>
              <w:jc w:val="center"/>
              <w:rPr>
                <w:rFonts w:ascii="仿宋_GB2312" w:eastAsia="仿宋_GB2312"/>
                <w:sz w:val="28"/>
              </w:rPr>
            </w:pPr>
            <w:r>
              <w:rPr>
                <w:rFonts w:hint="eastAsia" w:ascii="仿宋_GB2312" w:eastAsia="仿宋_GB2312"/>
                <w:sz w:val="28"/>
              </w:rPr>
              <w:t>核查</w:t>
            </w:r>
          </w:p>
          <w:p w14:paraId="6567EADD">
            <w:pPr>
              <w:spacing w:line="400" w:lineRule="exact"/>
              <w:jc w:val="center"/>
              <w:rPr>
                <w:rFonts w:ascii="仿宋_GB2312" w:eastAsia="仿宋_GB2312"/>
                <w:sz w:val="28"/>
              </w:rPr>
            </w:pPr>
            <w:r>
              <w:rPr>
                <w:rFonts w:hint="eastAsia" w:ascii="仿宋_GB2312" w:eastAsia="仿宋_GB2312"/>
                <w:sz w:val="28"/>
              </w:rPr>
              <w:t>及</w:t>
            </w:r>
          </w:p>
          <w:p w14:paraId="3F616C33">
            <w:pPr>
              <w:spacing w:line="400" w:lineRule="exact"/>
              <w:jc w:val="center"/>
              <w:rPr>
                <w:rFonts w:ascii="仿宋_GB2312" w:eastAsia="仿宋_GB2312"/>
                <w:sz w:val="28"/>
              </w:rPr>
            </w:pPr>
            <w:r>
              <w:rPr>
                <w:rFonts w:hint="eastAsia" w:ascii="仿宋_GB2312" w:eastAsia="仿宋_GB2312"/>
                <w:sz w:val="28"/>
              </w:rPr>
              <w:t>推荐意见</w:t>
            </w:r>
          </w:p>
        </w:tc>
        <w:tc>
          <w:tcPr>
            <w:tcW w:w="7890" w:type="dxa"/>
            <w:tcBorders>
              <w:top w:val="single" w:color="auto" w:sz="4" w:space="0"/>
              <w:left w:val="single" w:color="auto" w:sz="4" w:space="0"/>
              <w:bottom w:val="single" w:color="auto" w:sz="4" w:space="0"/>
              <w:right w:val="single" w:color="auto" w:sz="4" w:space="0"/>
            </w:tcBorders>
          </w:tcPr>
          <w:p w14:paraId="16995817">
            <w:pPr>
              <w:spacing w:line="400" w:lineRule="exact"/>
              <w:rPr>
                <w:rFonts w:ascii="仿宋_GB2312" w:eastAsia="仿宋_GB2312"/>
                <w:sz w:val="28"/>
              </w:rPr>
            </w:pPr>
          </w:p>
          <w:p w14:paraId="74C30CAF">
            <w:pPr>
              <w:adjustRightInd w:val="0"/>
              <w:snapToGrid w:val="0"/>
              <w:spacing w:line="560" w:lineRule="exact"/>
              <w:rPr>
                <w:rFonts w:ascii="仿宋_GB2312" w:eastAsia="仿宋_GB2312"/>
                <w:sz w:val="28"/>
              </w:rPr>
            </w:pPr>
            <w:r>
              <w:rPr>
                <w:rFonts w:hint="eastAsia" w:ascii="仿宋_GB2312" w:eastAsia="仿宋_GB2312"/>
                <w:sz w:val="28"/>
              </w:rPr>
              <w:t xml:space="preserve"> </w:t>
            </w:r>
            <w:r>
              <w:rPr>
                <w:rFonts w:hint="eastAsia" w:asciiTheme="minorEastAsia" w:hAnsiTheme="minorEastAsia" w:eastAsiaTheme="minorEastAsia"/>
                <w:sz w:val="28"/>
                <w:szCs w:val="28"/>
              </w:rPr>
              <w:t xml:space="preserve">   经</w:t>
            </w:r>
            <w:r>
              <w:rPr>
                <w:rFonts w:asciiTheme="minorEastAsia" w:hAnsiTheme="minorEastAsia" w:eastAsiaTheme="minorEastAsia"/>
                <w:sz w:val="28"/>
                <w:szCs w:val="28"/>
              </w:rPr>
              <w:t>审查，该生符合申报资格，填报信息真实有效</w:t>
            </w:r>
            <w:r>
              <w:rPr>
                <w:rFonts w:hint="eastAsia" w:asciiTheme="minorEastAsia" w:hAnsiTheme="minorEastAsia" w:eastAsiaTheme="minorEastAsia"/>
                <w:sz w:val="28"/>
                <w:szCs w:val="28"/>
              </w:rPr>
              <w:t>，</w:t>
            </w:r>
            <w:r>
              <w:rPr>
                <w:rFonts w:asciiTheme="minorEastAsia" w:hAnsiTheme="minorEastAsia" w:eastAsiaTheme="minorEastAsia"/>
                <w:sz w:val="28"/>
                <w:szCs w:val="28"/>
              </w:rPr>
              <w:t>经</w:t>
            </w:r>
            <w:r>
              <w:rPr>
                <w:rFonts w:hint="eastAsia" w:asciiTheme="minorEastAsia" w:hAnsiTheme="minorEastAsia" w:eastAsiaTheme="minorEastAsia"/>
                <w:sz w:val="28"/>
                <w:szCs w:val="28"/>
              </w:rPr>
              <w:t>公开评选、学院学术委员会和党政联席会审议后</w:t>
            </w:r>
            <w:r>
              <w:rPr>
                <w:rFonts w:asciiTheme="minorEastAsia" w:hAnsiTheme="minorEastAsia" w:eastAsiaTheme="minorEastAsia"/>
                <w:sz w:val="28"/>
                <w:szCs w:val="28"/>
              </w:rPr>
              <w:t>，同意</w:t>
            </w:r>
            <w:r>
              <w:rPr>
                <w:rFonts w:hint="eastAsia" w:asciiTheme="minorEastAsia" w:hAnsiTheme="minorEastAsia" w:eastAsiaTheme="minorEastAsia"/>
                <w:sz w:val="28"/>
                <w:szCs w:val="28"/>
              </w:rPr>
              <w:t>推荐</w:t>
            </w:r>
            <w:r>
              <w:rPr>
                <w:rFonts w:asciiTheme="minorEastAsia" w:hAnsiTheme="minorEastAsia" w:eastAsiaTheme="minorEastAsia"/>
                <w:sz w:val="28"/>
                <w:szCs w:val="28"/>
              </w:rPr>
              <w:t>该生申报</w:t>
            </w:r>
            <w:r>
              <w:rPr>
                <w:rFonts w:hint="eastAsia" w:asciiTheme="minorEastAsia" w:hAnsiTheme="minorEastAsia" w:eastAsiaTheme="minorEastAsia"/>
                <w:sz w:val="28"/>
                <w:szCs w:val="28"/>
              </w:rPr>
              <w:t>202</w:t>
            </w:r>
            <w:r>
              <w:rPr>
                <w:rFonts w:hint="eastAsia" w:asciiTheme="minorEastAsia" w:hAnsiTheme="minorEastAsia" w:eastAsiaTheme="minorEastAsia"/>
                <w:sz w:val="28"/>
                <w:szCs w:val="28"/>
                <w:lang w:val="en-US" w:eastAsia="zh-CN"/>
              </w:rPr>
              <w:t>6</w:t>
            </w:r>
            <w:r>
              <w:rPr>
                <w:rFonts w:hint="eastAsia" w:asciiTheme="minorEastAsia" w:hAnsiTheme="minorEastAsia" w:eastAsiaTheme="minorEastAsia"/>
                <w:sz w:val="28"/>
                <w:szCs w:val="28"/>
              </w:rPr>
              <w:t>年</w:t>
            </w:r>
            <w:r>
              <w:rPr>
                <w:rFonts w:asciiTheme="minorEastAsia" w:hAnsiTheme="minorEastAsia" w:eastAsiaTheme="minorEastAsia"/>
                <w:sz w:val="28"/>
                <w:szCs w:val="28"/>
              </w:rPr>
              <w:t>浙江工业大学</w:t>
            </w:r>
            <w:r>
              <w:rPr>
                <w:rFonts w:hint="eastAsia" w:asciiTheme="minorEastAsia" w:hAnsiTheme="minorEastAsia" w:eastAsiaTheme="minorEastAsia"/>
                <w:sz w:val="28"/>
                <w:szCs w:val="28"/>
              </w:rPr>
              <w:t>“</w:t>
            </w:r>
            <w:r>
              <w:rPr>
                <w:rFonts w:asciiTheme="minorEastAsia" w:hAnsiTheme="minorEastAsia" w:eastAsiaTheme="minorEastAsia"/>
                <w:sz w:val="28"/>
                <w:szCs w:val="28"/>
              </w:rPr>
              <w:t>研究生学术之星</w:t>
            </w:r>
            <w:r>
              <w:rPr>
                <w:rFonts w:hint="eastAsia" w:asciiTheme="minorEastAsia" w:hAnsiTheme="minorEastAsia" w:eastAsiaTheme="minorEastAsia"/>
                <w:sz w:val="28"/>
                <w:szCs w:val="28"/>
              </w:rPr>
              <w:t>”</w:t>
            </w:r>
            <w:r>
              <w:rPr>
                <w:rFonts w:asciiTheme="minorEastAsia" w:hAnsiTheme="minorEastAsia" w:eastAsiaTheme="minorEastAsia"/>
                <w:sz w:val="28"/>
                <w:szCs w:val="28"/>
              </w:rPr>
              <w:t>。</w:t>
            </w:r>
          </w:p>
          <w:p w14:paraId="217E0FF9">
            <w:pPr>
              <w:spacing w:line="400" w:lineRule="exact"/>
              <w:rPr>
                <w:rFonts w:ascii="仿宋_GB2312" w:eastAsia="仿宋_GB2312"/>
                <w:sz w:val="28"/>
              </w:rPr>
            </w:pPr>
          </w:p>
          <w:p w14:paraId="5D1D166B">
            <w:pPr>
              <w:spacing w:line="400" w:lineRule="exact"/>
              <w:rPr>
                <w:rFonts w:ascii="仿宋_GB2312" w:eastAsia="仿宋_GB2312"/>
                <w:sz w:val="28"/>
              </w:rPr>
            </w:pPr>
          </w:p>
          <w:p w14:paraId="2D190BFE">
            <w:pPr>
              <w:spacing w:line="400" w:lineRule="exact"/>
              <w:rPr>
                <w:rFonts w:ascii="仿宋_GB2312" w:eastAsia="仿宋_GB2312"/>
                <w:sz w:val="28"/>
              </w:rPr>
            </w:pPr>
          </w:p>
          <w:p w14:paraId="202F5AC8">
            <w:pPr>
              <w:spacing w:line="400" w:lineRule="exact"/>
              <w:rPr>
                <w:rFonts w:ascii="仿宋_GB2312" w:eastAsia="仿宋_GB2312"/>
                <w:sz w:val="28"/>
              </w:rPr>
            </w:pPr>
            <w:r>
              <w:rPr>
                <w:rFonts w:ascii="仿宋_GB2312" w:eastAsia="仿宋_GB2312"/>
                <w:sz w:val="28"/>
              </w:rPr>
              <w:t xml:space="preserve">          </w:t>
            </w:r>
            <w:r>
              <w:rPr>
                <w:rFonts w:hint="eastAsia" w:ascii="仿宋_GB2312" w:eastAsia="仿宋_GB2312"/>
                <w:sz w:val="28"/>
              </w:rPr>
              <w:t>负责人签字：             单位盖章：</w:t>
            </w:r>
          </w:p>
          <w:p w14:paraId="2ECFD9A1">
            <w:pPr>
              <w:spacing w:before="156" w:beforeLines="50" w:line="400" w:lineRule="exact"/>
              <w:jc w:val="center"/>
              <w:rPr>
                <w:rFonts w:eastAsia="仿宋_GB2312"/>
                <w:sz w:val="28"/>
                <w:szCs w:val="28"/>
              </w:rPr>
            </w:pPr>
            <w:r>
              <w:rPr>
                <w:rFonts w:hint="eastAsia" w:ascii="仿宋_GB2312" w:eastAsia="仿宋_GB2312"/>
                <w:sz w:val="28"/>
              </w:rPr>
              <w:t xml:space="preserve">                                     年   月   日</w:t>
            </w:r>
          </w:p>
        </w:tc>
      </w:tr>
    </w:tbl>
    <w:p w14:paraId="3C4CC6E0">
      <w:pPr>
        <w:widowControl/>
        <w:jc w:val="left"/>
        <w:rPr>
          <w:rFonts w:ascii="黑体" w:hAnsi="黑体" w:eastAsia="黑体"/>
          <w:sz w:val="30"/>
          <w:szCs w:val="30"/>
        </w:rPr>
      </w:pPr>
      <w:r>
        <w:rPr>
          <w:sz w:val="28"/>
        </w:rPr>
        <w:br w:type="page"/>
      </w:r>
      <w:r>
        <w:rPr>
          <w:rFonts w:hint="eastAsia" w:ascii="黑体" w:hAnsi="黑体" w:eastAsia="黑体"/>
          <w:sz w:val="30"/>
          <w:szCs w:val="30"/>
        </w:rPr>
        <w:t>附件</w:t>
      </w:r>
      <w:r>
        <w:rPr>
          <w:rFonts w:ascii="黑体" w:hAnsi="黑体" w:eastAsia="黑体"/>
          <w:sz w:val="30"/>
          <w:szCs w:val="30"/>
        </w:rPr>
        <w:t>：</w:t>
      </w:r>
    </w:p>
    <w:p w14:paraId="1C0D4497">
      <w:pPr>
        <w:widowControl/>
        <w:jc w:val="left"/>
        <w:rPr>
          <w:rFonts w:ascii="黑体" w:hAnsi="黑体" w:eastAsia="黑体"/>
          <w:sz w:val="30"/>
          <w:szCs w:val="30"/>
        </w:rPr>
      </w:pPr>
      <w:r>
        <w:rPr>
          <w:rFonts w:hint="eastAsia" w:ascii="黑体" w:hAnsi="黑体" w:eastAsia="黑体"/>
          <w:sz w:val="30"/>
          <w:szCs w:val="30"/>
        </w:rPr>
        <w:t>（一）代表性学术成果证明材料</w:t>
      </w:r>
    </w:p>
    <w:p w14:paraId="4C33E99D">
      <w:pPr>
        <w:widowControl/>
        <w:jc w:val="left"/>
        <w:rPr>
          <w:rFonts w:ascii="仿宋" w:hAnsi="仿宋" w:eastAsia="仿宋" w:cs="仿宋"/>
          <w:sz w:val="28"/>
          <w:szCs w:val="28"/>
        </w:rPr>
      </w:pPr>
      <w:r>
        <w:rPr>
          <w:rFonts w:hint="eastAsia" w:ascii="仿宋" w:hAnsi="仿宋" w:eastAsia="仿宋" w:cs="仿宋"/>
          <w:sz w:val="28"/>
          <w:szCs w:val="28"/>
        </w:rPr>
        <w:t>1.1 代表性学术成果1</w:t>
      </w:r>
      <w:r>
        <w:rPr>
          <w:rFonts w:hint="eastAsia" w:ascii="仿宋" w:hAnsi="仿宋" w:eastAsia="仿宋" w:cs="仿宋"/>
          <w:color w:val="0070C0"/>
          <w:sz w:val="28"/>
          <w:szCs w:val="28"/>
        </w:rPr>
        <w:t>（可加页）</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57E05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8383AEB">
            <w:pPr>
              <w:widowControl/>
              <w:adjustRightInd w:val="0"/>
              <w:snapToGrid w:val="0"/>
              <w:spacing w:line="288" w:lineRule="auto"/>
              <w:jc w:val="left"/>
              <w:rPr>
                <w:rFonts w:ascii="仿宋" w:hAnsi="仿宋" w:eastAsia="仿宋" w:cs="仿宋"/>
                <w:color w:val="0070C0"/>
                <w:sz w:val="28"/>
                <w:szCs w:val="28"/>
              </w:rPr>
            </w:pPr>
            <w:r>
              <w:rPr>
                <w:rFonts w:hint="eastAsia" w:eastAsia="仿宋_GB2312"/>
                <w:color w:val="000000" w:themeColor="text1"/>
                <w:sz w:val="28"/>
                <w:szCs w:val="28"/>
                <w14:textFill>
                  <w14:solidFill>
                    <w14:schemeClr w14:val="tx1"/>
                  </w14:solidFill>
                </w14:textFill>
              </w:rPr>
              <w:t>【学术论文】Improving Region Representation Learning from Urban Imagery with Noisy Long-Caption Supervision. Accepted by AAAI</w:t>
            </w:r>
            <w:r>
              <w:rPr>
                <w:rFonts w:hint="eastAsia" w:eastAsia="仿宋_GB2312"/>
                <w:color w:val="000000" w:themeColor="text1"/>
                <w:sz w:val="28"/>
                <w:szCs w:val="28"/>
                <w:lang w:val="en-US" w:eastAsia="zh-CN"/>
                <w14:textFill>
                  <w14:solidFill>
                    <w14:schemeClr w14:val="tx1"/>
                  </w14:solidFill>
                </w14:textFill>
              </w:rPr>
              <w:t xml:space="preserve">, </w:t>
            </w:r>
            <w:r>
              <w:rPr>
                <w:rFonts w:hint="eastAsia" w:eastAsia="仿宋_GB2312"/>
                <w:color w:val="000000" w:themeColor="text1"/>
                <w:sz w:val="28"/>
                <w:szCs w:val="28"/>
                <w14:textFill>
                  <w14:solidFill>
                    <w14:schemeClr w14:val="tx1"/>
                  </w14:solidFill>
                </w14:textFill>
              </w:rPr>
              <w:t>Oral</w:t>
            </w:r>
            <w:r>
              <w:rPr>
                <w:rFonts w:hint="eastAsia" w:eastAsia="仿宋_GB2312"/>
                <w:color w:val="000000" w:themeColor="text1"/>
                <w:sz w:val="28"/>
                <w:szCs w:val="28"/>
                <w:lang w:val="en-US" w:eastAsia="zh-CN"/>
                <w14:textFill>
                  <w14:solidFill>
                    <w14:schemeClr w14:val="tx1"/>
                  </w14:solidFill>
                </w14:textFill>
              </w:rPr>
              <w:t xml:space="preserve"> (</w:t>
            </w:r>
            <w:r>
              <w:rPr>
                <w:rFonts w:hint="eastAsia" w:eastAsia="仿宋_GB2312"/>
                <w:color w:val="000000" w:themeColor="text1"/>
                <w:sz w:val="28"/>
                <w:szCs w:val="28"/>
                <w14:textFill>
                  <w14:solidFill>
                    <w14:schemeClr w14:val="tx1"/>
                  </w14:solidFill>
                </w14:textFill>
              </w:rPr>
              <w:t>2026</w:t>
            </w:r>
            <w:r>
              <w:rPr>
                <w:rFonts w:hint="eastAsia" w:eastAsia="仿宋_GB2312"/>
                <w:color w:val="000000" w:themeColor="text1"/>
                <w:sz w:val="28"/>
                <w:szCs w:val="28"/>
                <w:lang w:val="en-US" w:eastAsia="zh-CN"/>
                <w14:textFill>
                  <w14:solidFill>
                    <w14:schemeClr w14:val="tx1"/>
                  </w14:solidFill>
                </w14:textFill>
              </w:rPr>
              <w:t>)</w:t>
            </w:r>
            <w:r>
              <w:rPr>
                <w:rFonts w:hint="eastAsia" w:eastAsia="仿宋_GB2312"/>
                <w:color w:val="000000" w:themeColor="text1"/>
                <w:sz w:val="28"/>
                <w:szCs w:val="28"/>
                <w14:textFill>
                  <w14:solidFill>
                    <w14:schemeClr w14:val="tx1"/>
                  </w14:solidFill>
                </w14:textFill>
              </w:rPr>
              <w:t>.</w:t>
            </w:r>
          </w:p>
        </w:tc>
      </w:tr>
      <w:tr w14:paraId="61F03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5E20D03F">
            <w:pPr>
              <w:widowControl/>
              <w:jc w:val="left"/>
              <w:rPr>
                <w:rFonts w:hint="default" w:ascii="仿宋" w:hAnsi="仿宋" w:eastAsia="仿宋" w:cs="仿宋"/>
                <w:sz w:val="28"/>
                <w:szCs w:val="28"/>
                <w:lang w:val="en-US" w:eastAsia="zh-CN"/>
              </w:rPr>
            </w:pPr>
            <w:r>
              <w:rPr>
                <w:rFonts w:hint="eastAsia" w:ascii="仿宋" w:hAnsi="仿宋" w:eastAsia="仿宋" w:cs="仿宋"/>
                <w:sz w:val="28"/>
                <w:szCs w:val="28"/>
              </w:rPr>
              <w:t>申请人的贡献：作为论文第一作者，主导了研究课题的整体构思与技术路线设计、大部分的实验验证、撰写了英文论文初稿，并在投稿过程中完成审稿意见的回复与论文修订。</w:t>
            </w:r>
          </w:p>
        </w:tc>
      </w:tr>
      <w:tr w14:paraId="07B6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7A202516">
            <w:pPr>
              <w:widowControl/>
              <w:jc w:val="left"/>
              <w:rPr>
                <w:rFonts w:ascii="仿宋" w:hAnsi="仿宋" w:eastAsia="仿宋" w:cs="仿宋"/>
                <w:sz w:val="28"/>
                <w:szCs w:val="28"/>
              </w:rPr>
            </w:pPr>
            <w:r>
              <w:rPr>
                <w:rFonts w:hint="eastAsia" w:ascii="仿宋" w:hAnsi="仿宋" w:eastAsia="仿宋" w:cs="仿宋"/>
                <w:sz w:val="28"/>
                <w:szCs w:val="28"/>
              </w:rPr>
              <w:t>全文：</w:t>
            </w:r>
          </w:p>
          <w:p w14:paraId="757D0E09">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96255" cy="7242175"/>
                  <wp:effectExtent l="0" t="0" r="4445" b="6350"/>
                  <wp:docPr id="27" name="图片 27" descr="_AAA2026_CRC_Improving_Region_Representation_Learning_from_Urban_Imagery_with_Noisy_Long_Caption_Supervision (1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_AAA2026_CRC_Improving_Region_Representation_Learning_from_Urban_Imagery_with_Noisy_Long_Caption_Supervision (10)_01"/>
                          <pic:cNvPicPr>
                            <a:picLocks noChangeAspect="1"/>
                          </pic:cNvPicPr>
                        </pic:nvPicPr>
                        <pic:blipFill>
                          <a:blip r:embed="rId6"/>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6" name="图片 26" descr="_AAA2026_CRC_Improving_Region_Representation_Learning_from_Urban_Imagery_with_Noisy_Long_Caption_Supervision (1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_AAA2026_CRC_Improving_Region_Representation_Learning_from_Urban_Imagery_with_Noisy_Long_Caption_Supervision (10)_02"/>
                          <pic:cNvPicPr>
                            <a:picLocks noChangeAspect="1"/>
                          </pic:cNvPicPr>
                        </pic:nvPicPr>
                        <pic:blipFill>
                          <a:blip r:embed="rId7"/>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5" name="图片 25" descr="_AAA2026_CRC_Improving_Region_Representation_Learning_from_Urban_Imagery_with_Noisy_Long_Caption_Supervision (10)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_AAA2026_CRC_Improving_Region_Representation_Learning_from_Urban_Imagery_with_Noisy_Long_Caption_Supervision (10)_03"/>
                          <pic:cNvPicPr>
                            <a:picLocks noChangeAspect="1"/>
                          </pic:cNvPicPr>
                        </pic:nvPicPr>
                        <pic:blipFill>
                          <a:blip r:embed="rId8"/>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4" name="图片 24" descr="_AAA2026_CRC_Improving_Region_Representation_Learning_from_Urban_Imagery_with_Noisy_Long_Caption_Supervision (10)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_AAA2026_CRC_Improving_Region_Representation_Learning_from_Urban_Imagery_with_Noisy_Long_Caption_Supervision (10)_04"/>
                          <pic:cNvPicPr>
                            <a:picLocks noChangeAspect="1"/>
                          </pic:cNvPicPr>
                        </pic:nvPicPr>
                        <pic:blipFill>
                          <a:blip r:embed="rId9"/>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3" name="图片 23" descr="_AAA2026_CRC_Improving_Region_Representation_Learning_from_Urban_Imagery_with_Noisy_Long_Caption_Supervision (10)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_AAA2026_CRC_Improving_Region_Representation_Learning_from_Urban_Imagery_with_Noisy_Long_Caption_Supervision (10)_05"/>
                          <pic:cNvPicPr>
                            <a:picLocks noChangeAspect="1"/>
                          </pic:cNvPicPr>
                        </pic:nvPicPr>
                        <pic:blipFill>
                          <a:blip r:embed="rId10"/>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2" name="图片 22" descr="_AAA2026_CRC_Improving_Region_Representation_Learning_from_Urban_Imagery_with_Noisy_Long_Caption_Supervision (10)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_AAA2026_CRC_Improving_Region_Representation_Learning_from_Urban_Imagery_with_Noisy_Long_Caption_Supervision (10)_06"/>
                          <pic:cNvPicPr>
                            <a:picLocks noChangeAspect="1"/>
                          </pic:cNvPicPr>
                        </pic:nvPicPr>
                        <pic:blipFill>
                          <a:blip r:embed="rId11"/>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1" name="图片 21" descr="_AAA2026_CRC_Improving_Region_Representation_Learning_from_Urban_Imagery_with_Noisy_Long_Caption_Supervision (10)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_AAA2026_CRC_Improving_Region_Representation_Learning_from_Urban_Imagery_with_Noisy_Long_Caption_Supervision (10)_07"/>
                          <pic:cNvPicPr>
                            <a:picLocks noChangeAspect="1"/>
                          </pic:cNvPicPr>
                        </pic:nvPicPr>
                        <pic:blipFill>
                          <a:blip r:embed="rId12"/>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20" name="图片 20" descr="_AAA2026_CRC_Improving_Region_Representation_Learning_from_Urban_Imagery_with_Noisy_Long_Caption_Supervision (10)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_AAA2026_CRC_Improving_Region_Representation_Learning_from_Urban_Imagery_with_Noisy_Long_Caption_Supervision (10)_08"/>
                          <pic:cNvPicPr>
                            <a:picLocks noChangeAspect="1"/>
                          </pic:cNvPicPr>
                        </pic:nvPicPr>
                        <pic:blipFill>
                          <a:blip r:embed="rId13"/>
                          <a:stretch>
                            <a:fillRect/>
                          </a:stretch>
                        </pic:blipFill>
                        <pic:spPr>
                          <a:xfrm>
                            <a:off x="0" y="0"/>
                            <a:ext cx="5596255" cy="7242175"/>
                          </a:xfrm>
                          <a:prstGeom prst="rect">
                            <a:avLst/>
                          </a:prstGeom>
                        </pic:spPr>
                      </pic:pic>
                    </a:graphicData>
                  </a:graphic>
                </wp:inline>
              </w:drawing>
            </w:r>
          </w:p>
          <w:p w14:paraId="17E3BF25">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96255" cy="7242175"/>
                  <wp:effectExtent l="0" t="0" r="4445" b="6350"/>
                  <wp:docPr id="28" name="图片 28" descr="_AAA2026_CRC_Improving_Region_Representation_Learning_from_Urban_Imagery_with_Noisy_Long_Caption_Supervision (10)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_AAA2026_CRC_Improving_Region_Representation_Learning_from_Urban_Imagery_with_Noisy_Long_Caption_Supervision (10)_09"/>
                          <pic:cNvPicPr>
                            <a:picLocks noChangeAspect="1"/>
                          </pic:cNvPicPr>
                        </pic:nvPicPr>
                        <pic:blipFill>
                          <a:blip r:embed="rId14"/>
                          <a:stretch>
                            <a:fillRect/>
                          </a:stretch>
                        </pic:blipFill>
                        <pic:spPr>
                          <a:xfrm>
                            <a:off x="0" y="0"/>
                            <a:ext cx="5596255" cy="7242175"/>
                          </a:xfrm>
                          <a:prstGeom prst="rect">
                            <a:avLst/>
                          </a:prstGeom>
                        </pic:spPr>
                      </pic:pic>
                    </a:graphicData>
                  </a:graphic>
                </wp:inline>
              </w:drawing>
            </w:r>
          </w:p>
          <w:p w14:paraId="7F9ED821">
            <w:pPr>
              <w:widowControl/>
              <w:jc w:val="left"/>
              <w:rPr>
                <w:rFonts w:ascii="仿宋" w:hAnsi="仿宋" w:eastAsia="仿宋" w:cs="仿宋"/>
                <w:sz w:val="28"/>
                <w:szCs w:val="28"/>
              </w:rPr>
            </w:pPr>
          </w:p>
          <w:p w14:paraId="1461ADEF">
            <w:pPr>
              <w:widowControl/>
              <w:jc w:val="left"/>
              <w:rPr>
                <w:rFonts w:ascii="仿宋" w:hAnsi="仿宋" w:eastAsia="仿宋" w:cs="仿宋"/>
                <w:sz w:val="28"/>
                <w:szCs w:val="28"/>
              </w:rPr>
            </w:pPr>
          </w:p>
        </w:tc>
      </w:tr>
      <w:tr w14:paraId="14D17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1F8B25C1">
            <w:pPr>
              <w:widowControl/>
              <w:jc w:val="left"/>
              <w:rPr>
                <w:rFonts w:hint="eastAsia" w:ascii="仿宋" w:hAnsi="仿宋" w:eastAsia="仿宋" w:cs="仿宋"/>
                <w:sz w:val="28"/>
                <w:szCs w:val="28"/>
              </w:rPr>
            </w:pPr>
            <w:r>
              <w:rPr>
                <w:rFonts w:hint="eastAsia" w:ascii="仿宋" w:hAnsi="仿宋" w:eastAsia="仿宋" w:cs="仿宋"/>
                <w:sz w:val="28"/>
                <w:szCs w:val="28"/>
              </w:rPr>
              <w:t>其他佐证：（封（底）面/目录/证书/文件/照片</w:t>
            </w:r>
            <w:r>
              <w:rPr>
                <w:rFonts w:hint="eastAsia" w:ascii="仿宋" w:hAnsi="仿宋" w:eastAsia="仿宋" w:cs="仿宋"/>
                <w:sz w:val="28"/>
                <w:szCs w:val="28"/>
                <w:lang w:val="en-US" w:eastAsia="zh-CN"/>
              </w:rPr>
              <w:t>/录用通知（需导师签字）</w:t>
            </w:r>
            <w:r>
              <w:rPr>
                <w:rFonts w:hint="eastAsia" w:ascii="仿宋" w:hAnsi="仿宋" w:eastAsia="仿宋" w:cs="仿宋"/>
                <w:sz w:val="28"/>
                <w:szCs w:val="28"/>
              </w:rPr>
              <w:t>等，以充分佐证成果情况）</w:t>
            </w:r>
          </w:p>
          <w:p w14:paraId="55996975">
            <w:pPr>
              <w:widowControl/>
              <w:jc w:val="left"/>
            </w:pPr>
            <w:r>
              <w:drawing>
                <wp:inline distT="0" distB="0" distL="114300" distR="114300">
                  <wp:extent cx="5612765" cy="2097405"/>
                  <wp:effectExtent l="0" t="0" r="6985" b="762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5"/>
                          <a:stretch>
                            <a:fillRect/>
                          </a:stretch>
                        </pic:blipFill>
                        <pic:spPr>
                          <a:xfrm>
                            <a:off x="0" y="0"/>
                            <a:ext cx="5612765" cy="2097405"/>
                          </a:xfrm>
                          <a:prstGeom prst="rect">
                            <a:avLst/>
                          </a:prstGeom>
                          <a:noFill/>
                          <a:ln>
                            <a:noFill/>
                          </a:ln>
                        </pic:spPr>
                      </pic:pic>
                    </a:graphicData>
                  </a:graphic>
                </wp:inline>
              </w:drawing>
            </w:r>
          </w:p>
          <w:p w14:paraId="24D4033B">
            <w:pPr>
              <w:widowControl/>
              <w:jc w:val="left"/>
            </w:pPr>
          </w:p>
          <w:p w14:paraId="33531680">
            <w:pPr>
              <w:widowControl/>
              <w:jc w:val="left"/>
            </w:pPr>
          </w:p>
          <w:p w14:paraId="19CEE089">
            <w:pPr>
              <w:widowControl/>
              <w:jc w:val="left"/>
            </w:pPr>
          </w:p>
          <w:p w14:paraId="092C7C64">
            <w:pPr>
              <w:widowControl/>
              <w:jc w:val="left"/>
            </w:pPr>
          </w:p>
          <w:p w14:paraId="19D13C28">
            <w:pPr>
              <w:widowControl/>
              <w:jc w:val="left"/>
            </w:pPr>
          </w:p>
          <w:p w14:paraId="53AAB32C">
            <w:pPr>
              <w:widowControl/>
              <w:jc w:val="left"/>
            </w:pPr>
          </w:p>
          <w:p w14:paraId="6105D402">
            <w:pPr>
              <w:widowControl/>
              <w:jc w:val="left"/>
            </w:pPr>
          </w:p>
          <w:p w14:paraId="0A89020B">
            <w:pPr>
              <w:widowControl/>
              <w:jc w:val="left"/>
              <w:rPr>
                <w:rFonts w:hint="eastAsia"/>
              </w:rPr>
            </w:pPr>
          </w:p>
        </w:tc>
      </w:tr>
    </w:tbl>
    <w:p w14:paraId="4A95EADC">
      <w:pPr>
        <w:rPr>
          <w:rFonts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1.2 代表性学术成果2</w:t>
      </w:r>
      <w:r>
        <w:rPr>
          <w:rFonts w:hint="eastAsia" w:ascii="仿宋" w:hAnsi="仿宋" w:eastAsia="仿宋" w:cs="仿宋"/>
          <w:color w:val="0070C0"/>
          <w:sz w:val="28"/>
          <w:szCs w:val="28"/>
        </w:rPr>
        <w:t>（可加页）</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A10C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9F7F772">
            <w:pPr>
              <w:widowControl/>
              <w:adjustRightInd w:val="0"/>
              <w:snapToGrid w:val="0"/>
              <w:spacing w:line="288" w:lineRule="auto"/>
              <w:jc w:val="left"/>
              <w:rPr>
                <w:rFonts w:ascii="仿宋" w:hAnsi="仿宋" w:eastAsia="仿宋" w:cs="仿宋"/>
                <w:sz w:val="28"/>
                <w:szCs w:val="28"/>
              </w:rPr>
            </w:pPr>
            <w:r>
              <w:rPr>
                <w:rFonts w:hint="eastAsia" w:eastAsia="仿宋_GB2312"/>
                <w:color w:val="000000" w:themeColor="text1"/>
                <w:sz w:val="28"/>
                <w:szCs w:val="28"/>
                <w14:textFill>
                  <w14:solidFill>
                    <w14:schemeClr w14:val="tx1"/>
                  </w14:solidFill>
                </w14:textFill>
              </w:rPr>
              <w:t>【学术论文】Uncertainty-aware traffic accident risk prediction via multi-view hypergraph contrastive learning. Information Fusion, 103331</w:t>
            </w:r>
            <w:r>
              <w:rPr>
                <w:rFonts w:hint="eastAsia" w:eastAsia="仿宋_GB2312"/>
                <w:color w:val="000000" w:themeColor="text1"/>
                <w:sz w:val="28"/>
                <w:szCs w:val="28"/>
                <w:lang w:val="en-US" w:eastAsia="zh-CN"/>
                <w14:textFill>
                  <w14:solidFill>
                    <w14:schemeClr w14:val="tx1"/>
                  </w14:solidFill>
                </w14:textFill>
              </w:rPr>
              <w:t xml:space="preserve"> (</w:t>
            </w:r>
            <w:r>
              <w:rPr>
                <w:rFonts w:hint="eastAsia" w:eastAsia="仿宋_GB2312"/>
                <w:color w:val="000000" w:themeColor="text1"/>
                <w:sz w:val="28"/>
                <w:szCs w:val="28"/>
                <w14:textFill>
                  <w14:solidFill>
                    <w14:schemeClr w14:val="tx1"/>
                  </w14:solidFill>
                </w14:textFill>
              </w:rPr>
              <w:t>2025</w:t>
            </w:r>
            <w:r>
              <w:rPr>
                <w:rFonts w:hint="eastAsia" w:eastAsia="仿宋_GB2312"/>
                <w:color w:val="000000" w:themeColor="text1"/>
                <w:sz w:val="28"/>
                <w:szCs w:val="28"/>
                <w:lang w:val="en-US" w:eastAsia="zh-CN"/>
                <w14:textFill>
                  <w14:solidFill>
                    <w14:schemeClr w14:val="tx1"/>
                  </w14:solidFill>
                </w14:textFill>
              </w:rPr>
              <w:t>)</w:t>
            </w:r>
            <w:r>
              <w:rPr>
                <w:rFonts w:hint="eastAsia" w:eastAsia="仿宋_GB2312"/>
                <w:color w:val="000000" w:themeColor="text1"/>
                <w:sz w:val="28"/>
                <w:szCs w:val="28"/>
                <w14:textFill>
                  <w14:solidFill>
                    <w14:schemeClr w14:val="tx1"/>
                  </w14:solidFill>
                </w14:textFill>
              </w:rPr>
              <w:t>.</w:t>
            </w:r>
          </w:p>
        </w:tc>
      </w:tr>
      <w:tr w14:paraId="7C27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584E8A6A">
            <w:pPr>
              <w:widowControl/>
              <w:jc w:val="left"/>
              <w:rPr>
                <w:rFonts w:ascii="仿宋" w:hAnsi="仿宋" w:eastAsia="仿宋" w:cs="仿宋"/>
                <w:sz w:val="28"/>
                <w:szCs w:val="28"/>
              </w:rPr>
            </w:pPr>
            <w:r>
              <w:rPr>
                <w:rFonts w:hint="eastAsia" w:ascii="仿宋" w:hAnsi="仿宋" w:eastAsia="仿宋" w:cs="仿宋"/>
                <w:sz w:val="28"/>
                <w:szCs w:val="28"/>
              </w:rPr>
              <w:t>申请人的贡献：作为论文第一作者，主导了研究课题的整体构思与技术路线设计、</w:t>
            </w:r>
            <w:r>
              <w:rPr>
                <w:rFonts w:hint="eastAsia" w:ascii="仿宋" w:hAnsi="仿宋" w:eastAsia="仿宋" w:cs="仿宋"/>
                <w:sz w:val="28"/>
                <w:szCs w:val="28"/>
                <w:lang w:val="en-US" w:eastAsia="zh-CN"/>
              </w:rPr>
              <w:t>完成了论文全部</w:t>
            </w:r>
            <w:r>
              <w:rPr>
                <w:rFonts w:hint="eastAsia" w:ascii="仿宋" w:hAnsi="仿宋" w:eastAsia="仿宋" w:cs="仿宋"/>
                <w:sz w:val="28"/>
                <w:szCs w:val="28"/>
              </w:rPr>
              <w:t>实验</w:t>
            </w:r>
            <w:r>
              <w:rPr>
                <w:rFonts w:hint="eastAsia" w:ascii="仿宋" w:hAnsi="仿宋" w:eastAsia="仿宋" w:cs="仿宋"/>
                <w:sz w:val="28"/>
                <w:szCs w:val="28"/>
                <w:lang w:val="en-US" w:eastAsia="zh-CN"/>
              </w:rPr>
              <w:t>的制作</w:t>
            </w:r>
            <w:r>
              <w:rPr>
                <w:rFonts w:hint="eastAsia" w:ascii="仿宋" w:hAnsi="仿宋" w:eastAsia="仿宋" w:cs="仿宋"/>
                <w:sz w:val="28"/>
                <w:szCs w:val="28"/>
              </w:rPr>
              <w:t>、撰写了英文论文初稿，并在投稿过程中完成审稿意见的回复与论文修订。</w:t>
            </w:r>
          </w:p>
        </w:tc>
      </w:tr>
      <w:tr w14:paraId="5BD32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444FC918">
            <w:pPr>
              <w:widowControl/>
              <w:jc w:val="left"/>
              <w:rPr>
                <w:rFonts w:ascii="仿宋" w:hAnsi="仿宋" w:eastAsia="仿宋" w:cs="仿宋"/>
                <w:sz w:val="28"/>
                <w:szCs w:val="28"/>
              </w:rPr>
            </w:pPr>
            <w:r>
              <w:rPr>
                <w:rFonts w:hint="eastAsia" w:ascii="仿宋" w:hAnsi="仿宋" w:eastAsia="仿宋" w:cs="仿宋"/>
                <w:sz w:val="28"/>
                <w:szCs w:val="28"/>
              </w:rPr>
              <w:t>全文：</w:t>
            </w:r>
          </w:p>
          <w:p w14:paraId="5AA0C9DE">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64505" cy="7418705"/>
                  <wp:effectExtent l="0" t="0" r="7620" b="1270"/>
                  <wp:docPr id="36" name="图片 36" descr="Zhang 等 - 2025 - Uncertainty-aware traffic accident risk prediction via multi-view hypergraph contrastive learning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Zhang 等 - 2025 - Uncertainty-aware traffic accident risk prediction via multi-view hypergraph contrastive learning_01"/>
                          <pic:cNvPicPr>
                            <a:picLocks noChangeAspect="1"/>
                          </pic:cNvPicPr>
                        </pic:nvPicPr>
                        <pic:blipFill>
                          <a:blip r:embed="rId16"/>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5" name="图片 35" descr="Zhang 等 - 2025 - Uncertainty-aware traffic accident risk prediction via multi-view hypergraph contrastive learning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Zhang 等 - 2025 - Uncertainty-aware traffic accident risk prediction via multi-view hypergraph contrastive learning_02"/>
                          <pic:cNvPicPr>
                            <a:picLocks noChangeAspect="1"/>
                          </pic:cNvPicPr>
                        </pic:nvPicPr>
                        <pic:blipFill>
                          <a:blip r:embed="rId17"/>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4" name="图片 34" descr="Zhang 等 - 2025 - Uncertainty-aware traffic accident risk prediction via multi-view hypergraph contrastive learning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Zhang 等 - 2025 - Uncertainty-aware traffic accident risk prediction via multi-view hypergraph contrastive learning_03"/>
                          <pic:cNvPicPr>
                            <a:picLocks noChangeAspect="1"/>
                          </pic:cNvPicPr>
                        </pic:nvPicPr>
                        <pic:blipFill>
                          <a:blip r:embed="rId18"/>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3" name="图片 33" descr="Zhang 等 - 2025 - Uncertainty-aware traffic accident risk prediction via multi-view hypergraph contrastive learning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Zhang 等 - 2025 - Uncertainty-aware traffic accident risk prediction via multi-view hypergraph contrastive learning_04"/>
                          <pic:cNvPicPr>
                            <a:picLocks noChangeAspect="1"/>
                          </pic:cNvPicPr>
                        </pic:nvPicPr>
                        <pic:blipFill>
                          <a:blip r:embed="rId19"/>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2" name="图片 32" descr="Zhang 等 - 2025 - Uncertainty-aware traffic accident risk prediction via multi-view hypergraph contrastive learning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Zhang 等 - 2025 - Uncertainty-aware traffic accident risk prediction via multi-view hypergraph contrastive learning_05"/>
                          <pic:cNvPicPr>
                            <a:picLocks noChangeAspect="1"/>
                          </pic:cNvPicPr>
                        </pic:nvPicPr>
                        <pic:blipFill>
                          <a:blip r:embed="rId20"/>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1" name="图片 31" descr="Zhang 等 - 2025 - Uncertainty-aware traffic accident risk prediction via multi-view hypergraph contrastive learning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Zhang 等 - 2025 - Uncertainty-aware traffic accident risk prediction via multi-view hypergraph contrastive learning_06"/>
                          <pic:cNvPicPr>
                            <a:picLocks noChangeAspect="1"/>
                          </pic:cNvPicPr>
                        </pic:nvPicPr>
                        <pic:blipFill>
                          <a:blip r:embed="rId21"/>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0" name="图片 30" descr="Zhang 等 - 2025 - Uncertainty-aware traffic accident risk prediction via multi-view hypergraph contrastive learning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Zhang 等 - 2025 - Uncertainty-aware traffic accident risk prediction via multi-view hypergraph contrastive learning_07"/>
                          <pic:cNvPicPr>
                            <a:picLocks noChangeAspect="1"/>
                          </pic:cNvPicPr>
                        </pic:nvPicPr>
                        <pic:blipFill>
                          <a:blip r:embed="rId22"/>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29" name="图片 29" descr="Zhang 等 - 2025 - Uncertainty-aware traffic accident risk prediction via multi-view hypergraph contrastive learning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Zhang 等 - 2025 - Uncertainty-aware traffic accident risk prediction via multi-view hypergraph contrastive learning_08"/>
                          <pic:cNvPicPr>
                            <a:picLocks noChangeAspect="1"/>
                          </pic:cNvPicPr>
                        </pic:nvPicPr>
                        <pic:blipFill>
                          <a:blip r:embed="rId23"/>
                          <a:stretch>
                            <a:fillRect/>
                          </a:stretch>
                        </pic:blipFill>
                        <pic:spPr>
                          <a:xfrm>
                            <a:off x="0" y="0"/>
                            <a:ext cx="5564505" cy="7418705"/>
                          </a:xfrm>
                          <a:prstGeom prst="rect">
                            <a:avLst/>
                          </a:prstGeom>
                        </pic:spPr>
                      </pic:pic>
                    </a:graphicData>
                  </a:graphic>
                </wp:inline>
              </w:drawing>
            </w:r>
          </w:p>
          <w:p w14:paraId="7CCB816B">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64505" cy="7418705"/>
                  <wp:effectExtent l="0" t="0" r="7620" b="1270"/>
                  <wp:docPr id="40" name="图片 40" descr="Zhang 等 - 2025 - Uncertainty-aware traffic accident risk prediction via multi-view hypergraph contrastive learning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Zhang 等 - 2025 - Uncertainty-aware traffic accident risk prediction via multi-view hypergraph contrastive learning_09"/>
                          <pic:cNvPicPr>
                            <a:picLocks noChangeAspect="1"/>
                          </pic:cNvPicPr>
                        </pic:nvPicPr>
                        <pic:blipFill>
                          <a:blip r:embed="rId24"/>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9" name="图片 39" descr="Zhang 等 - 2025 - Uncertainty-aware traffic accident risk prediction via multi-view hypergraph contrastive learning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Zhang 等 - 2025 - Uncertainty-aware traffic accident risk prediction via multi-view hypergraph contrastive learning_10"/>
                          <pic:cNvPicPr>
                            <a:picLocks noChangeAspect="1"/>
                          </pic:cNvPicPr>
                        </pic:nvPicPr>
                        <pic:blipFill>
                          <a:blip r:embed="rId25"/>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8" name="图片 38" descr="Zhang 等 - 2025 - Uncertainty-aware traffic accident risk prediction via multi-view hypergraph contrastive learning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Zhang 等 - 2025 - Uncertainty-aware traffic accident risk prediction via multi-view hypergraph contrastive learning_11"/>
                          <pic:cNvPicPr>
                            <a:picLocks noChangeAspect="1"/>
                          </pic:cNvPicPr>
                        </pic:nvPicPr>
                        <pic:blipFill>
                          <a:blip r:embed="rId26"/>
                          <a:stretch>
                            <a:fillRect/>
                          </a:stretch>
                        </pic:blipFill>
                        <pic:spPr>
                          <a:xfrm>
                            <a:off x="0" y="0"/>
                            <a:ext cx="5564505" cy="741870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64505" cy="7418705"/>
                  <wp:effectExtent l="0" t="0" r="7620" b="1270"/>
                  <wp:docPr id="37" name="图片 37" descr="Zhang 等 - 2025 - Uncertainty-aware traffic accident risk prediction via multi-view hypergraph contrastive learning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Zhang 等 - 2025 - Uncertainty-aware traffic accident risk prediction via multi-view hypergraph contrastive learning_12"/>
                          <pic:cNvPicPr>
                            <a:picLocks noChangeAspect="1"/>
                          </pic:cNvPicPr>
                        </pic:nvPicPr>
                        <pic:blipFill>
                          <a:blip r:embed="rId27"/>
                          <a:stretch>
                            <a:fillRect/>
                          </a:stretch>
                        </pic:blipFill>
                        <pic:spPr>
                          <a:xfrm>
                            <a:off x="0" y="0"/>
                            <a:ext cx="5564505" cy="7418705"/>
                          </a:xfrm>
                          <a:prstGeom prst="rect">
                            <a:avLst/>
                          </a:prstGeom>
                        </pic:spPr>
                      </pic:pic>
                    </a:graphicData>
                  </a:graphic>
                </wp:inline>
              </w:drawing>
            </w:r>
          </w:p>
          <w:p w14:paraId="6E88851A">
            <w:pPr>
              <w:widowControl/>
              <w:jc w:val="left"/>
              <w:rPr>
                <w:rFonts w:ascii="仿宋" w:hAnsi="仿宋" w:eastAsia="仿宋" w:cs="仿宋"/>
                <w:sz w:val="28"/>
                <w:szCs w:val="28"/>
              </w:rPr>
            </w:pPr>
          </w:p>
          <w:p w14:paraId="335650C1">
            <w:pPr>
              <w:widowControl/>
              <w:jc w:val="left"/>
              <w:rPr>
                <w:rFonts w:ascii="仿宋" w:hAnsi="仿宋" w:eastAsia="仿宋" w:cs="仿宋"/>
                <w:sz w:val="28"/>
                <w:szCs w:val="28"/>
              </w:rPr>
            </w:pPr>
          </w:p>
        </w:tc>
      </w:tr>
      <w:tr w14:paraId="4D60D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5940E002">
            <w:pPr>
              <w:widowControl/>
              <w:jc w:val="left"/>
              <w:rPr>
                <w:rFonts w:hint="eastAsia" w:ascii="仿宋" w:hAnsi="仿宋" w:eastAsia="仿宋" w:cs="仿宋"/>
                <w:sz w:val="28"/>
                <w:szCs w:val="28"/>
              </w:rPr>
            </w:pPr>
            <w:r>
              <w:rPr>
                <w:rFonts w:hint="eastAsia" w:ascii="仿宋" w:hAnsi="仿宋" w:eastAsia="仿宋" w:cs="仿宋"/>
                <w:sz w:val="28"/>
                <w:szCs w:val="28"/>
              </w:rPr>
              <w:t>其他佐证：（封（底）面/目录/证书/文件/照片</w:t>
            </w:r>
            <w:r>
              <w:rPr>
                <w:rFonts w:hint="eastAsia" w:ascii="仿宋" w:hAnsi="仿宋" w:eastAsia="仿宋" w:cs="仿宋"/>
                <w:sz w:val="28"/>
                <w:szCs w:val="28"/>
                <w:lang w:val="en-US" w:eastAsia="zh-CN"/>
              </w:rPr>
              <w:t>/录用通知（需导师签字）</w:t>
            </w:r>
            <w:r>
              <w:rPr>
                <w:rFonts w:hint="eastAsia" w:ascii="仿宋" w:hAnsi="仿宋" w:eastAsia="仿宋" w:cs="仿宋"/>
                <w:sz w:val="28"/>
                <w:szCs w:val="28"/>
              </w:rPr>
              <w:t>等，以充分佐证成果情况）</w:t>
            </w:r>
          </w:p>
        </w:tc>
      </w:tr>
    </w:tbl>
    <w:p w14:paraId="135D7AAA">
      <w:pPr>
        <w:widowControl/>
        <w:jc w:val="left"/>
        <w:rPr>
          <w:rFonts w:ascii="仿宋" w:hAnsi="仿宋" w:eastAsia="仿宋" w:cs="仿宋"/>
          <w:sz w:val="28"/>
          <w:szCs w:val="28"/>
        </w:rPr>
      </w:pPr>
    </w:p>
    <w:p w14:paraId="4F1E30E4">
      <w:pPr>
        <w:rPr>
          <w:rFonts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1.3 代表性学术成果3</w:t>
      </w:r>
      <w:r>
        <w:rPr>
          <w:rFonts w:hint="eastAsia" w:ascii="仿宋" w:hAnsi="仿宋" w:eastAsia="仿宋" w:cs="仿宋"/>
          <w:color w:val="0070C0"/>
          <w:sz w:val="28"/>
          <w:szCs w:val="28"/>
        </w:rPr>
        <w:t>（可加页）</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176F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38CDDCB">
            <w:pPr>
              <w:widowControl/>
              <w:adjustRightInd w:val="0"/>
              <w:snapToGrid w:val="0"/>
              <w:spacing w:line="288" w:lineRule="auto"/>
              <w:jc w:val="left"/>
              <w:rPr>
                <w:rFonts w:hint="eastAsia" w:eastAsia="仿宋_GB2312"/>
                <w:color w:val="000000" w:themeColor="text1"/>
                <w:sz w:val="28"/>
                <w:szCs w:val="28"/>
                <w:lang w:val="en-US" w:eastAsia="zh-CN"/>
                <w14:textFill>
                  <w14:solidFill>
                    <w14:schemeClr w14:val="tx1"/>
                  </w14:solidFill>
                </w14:textFill>
              </w:rPr>
            </w:pPr>
            <w:r>
              <w:rPr>
                <w:rFonts w:hint="eastAsia" w:eastAsia="仿宋_GB2312"/>
                <w:color w:val="000000" w:themeColor="text1"/>
                <w:sz w:val="28"/>
                <w:szCs w:val="28"/>
                <w14:textFill>
                  <w14:solidFill>
                    <w14:schemeClr w14:val="tx1"/>
                  </w14:solidFill>
                </w14:textFill>
              </w:rPr>
              <w:t>【学术论文】A comprehensive survey on traffic missing data imputation. IEEE Transactions on Intelligent Transportation Systems, 2024, 25(12): 19252-19275.</w:t>
            </w:r>
          </w:p>
          <w:p w14:paraId="7CCAC75B">
            <w:pPr>
              <w:widowControl/>
              <w:adjustRightInd w:val="0"/>
              <w:snapToGrid w:val="0"/>
              <w:spacing w:line="288" w:lineRule="auto"/>
              <w:jc w:val="left"/>
              <w:rPr>
                <w:rFonts w:hint="eastAsia" w:ascii="仿宋" w:hAnsi="仿宋" w:eastAsia="仿宋_GB2312" w:cs="仿宋"/>
                <w:sz w:val="28"/>
                <w:szCs w:val="28"/>
                <w:lang w:val="en-US" w:eastAsia="zh-CN"/>
              </w:rPr>
            </w:pPr>
          </w:p>
        </w:tc>
      </w:tr>
      <w:tr w14:paraId="2C5EE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2F32CD17">
            <w:pPr>
              <w:widowControl/>
              <w:jc w:val="left"/>
              <w:rPr>
                <w:rFonts w:ascii="仿宋" w:hAnsi="仿宋" w:eastAsia="仿宋" w:cs="仿宋"/>
                <w:sz w:val="28"/>
                <w:szCs w:val="28"/>
              </w:rPr>
            </w:pPr>
            <w:r>
              <w:rPr>
                <w:rFonts w:hint="eastAsia" w:ascii="仿宋" w:hAnsi="仿宋" w:eastAsia="仿宋" w:cs="仿宋"/>
                <w:sz w:val="28"/>
                <w:szCs w:val="28"/>
              </w:rPr>
              <w:t>申请人的贡献：作为论文的第一作者，承担了该综述论文的框架设计与文献检索工作，完成初稿撰写与后续审稿意见的回复</w:t>
            </w:r>
            <w:r>
              <w:rPr>
                <w:rFonts w:hint="eastAsia" w:ascii="仿宋" w:hAnsi="仿宋" w:eastAsia="仿宋" w:cs="仿宋"/>
                <w:sz w:val="28"/>
                <w:szCs w:val="28"/>
                <w:lang w:val="en-US" w:eastAsia="zh-CN"/>
              </w:rPr>
              <w:t>和</w:t>
            </w:r>
            <w:r>
              <w:rPr>
                <w:rFonts w:hint="eastAsia" w:ascii="仿宋" w:hAnsi="仿宋" w:eastAsia="仿宋" w:cs="仿宋"/>
                <w:sz w:val="28"/>
                <w:szCs w:val="28"/>
              </w:rPr>
              <w:t>论文的修改。</w:t>
            </w:r>
          </w:p>
        </w:tc>
      </w:tr>
      <w:tr w14:paraId="08BBC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9060" w:type="dxa"/>
          </w:tcPr>
          <w:p w14:paraId="617B3FA6">
            <w:pPr>
              <w:widowControl/>
              <w:jc w:val="left"/>
              <w:rPr>
                <w:rFonts w:hint="eastAsia" w:ascii="仿宋" w:hAnsi="仿宋" w:eastAsia="仿宋" w:cs="仿宋"/>
                <w:sz w:val="28"/>
                <w:szCs w:val="28"/>
              </w:rPr>
            </w:pPr>
            <w:r>
              <w:rPr>
                <w:rFonts w:hint="eastAsia" w:ascii="仿宋" w:hAnsi="仿宋" w:eastAsia="仿宋" w:cs="仿宋"/>
                <w:sz w:val="28"/>
                <w:szCs w:val="28"/>
              </w:rPr>
              <w:t>全文：</w:t>
            </w:r>
          </w:p>
          <w:p w14:paraId="56719BC4">
            <w:pPr>
              <w:widowControl/>
              <w:jc w:val="left"/>
              <w:rPr>
                <w:rFonts w:hint="eastAsia" w:ascii="仿宋" w:hAnsi="仿宋" w:eastAsia="仿宋" w:cs="仿宋"/>
                <w:sz w:val="28"/>
                <w:szCs w:val="28"/>
              </w:rPr>
            </w:pPr>
            <w:r>
              <w:rPr>
                <w:rFonts w:hint="eastAsia" w:ascii="仿宋" w:hAnsi="仿宋" w:eastAsia="仿宋" w:cs="仿宋"/>
                <w:sz w:val="28"/>
                <w:szCs w:val="28"/>
                <w:lang w:eastAsia="zh-CN"/>
              </w:rPr>
              <w:drawing>
                <wp:inline distT="0" distB="0" distL="114300" distR="114300">
                  <wp:extent cx="5596255" cy="7242175"/>
                  <wp:effectExtent l="0" t="0" r="4445" b="6350"/>
                  <wp:docPr id="47" name="图片 47" descr="Zhang 等 - 2024 - A comprehensive survey on traffic missing data imputation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Zhang 等 - 2024 - A comprehensive survey on traffic missing data imputation_01"/>
                          <pic:cNvPicPr>
                            <a:picLocks noChangeAspect="1"/>
                          </pic:cNvPicPr>
                        </pic:nvPicPr>
                        <pic:blipFill>
                          <a:blip r:embed="rId28"/>
                          <a:stretch>
                            <a:fillRect/>
                          </a:stretch>
                        </pic:blipFill>
                        <pic:spPr>
                          <a:xfrm>
                            <a:off x="0" y="0"/>
                            <a:ext cx="5596255" cy="7242175"/>
                          </a:xfrm>
                          <a:prstGeom prst="rect">
                            <a:avLst/>
                          </a:prstGeom>
                        </pic:spPr>
                      </pic:pic>
                    </a:graphicData>
                  </a:graphic>
                </wp:inline>
              </w:drawing>
            </w:r>
          </w:p>
          <w:p w14:paraId="3C39BA83">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96255" cy="7242175"/>
                  <wp:effectExtent l="0" t="0" r="4445" b="6350"/>
                  <wp:docPr id="46" name="图片 46" descr="Zhang 等 - 2024 - A comprehensive survey on traffic missing data imputation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Zhang 等 - 2024 - A comprehensive survey on traffic missing data imputation_02"/>
                          <pic:cNvPicPr>
                            <a:picLocks noChangeAspect="1"/>
                          </pic:cNvPicPr>
                        </pic:nvPicPr>
                        <pic:blipFill>
                          <a:blip r:embed="rId29"/>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45" name="图片 45" descr="Zhang 等 - 2024 - A comprehensive survey on traffic missing data imputation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Zhang 等 - 2024 - A comprehensive survey on traffic missing data imputation_03"/>
                          <pic:cNvPicPr>
                            <a:picLocks noChangeAspect="1"/>
                          </pic:cNvPicPr>
                        </pic:nvPicPr>
                        <pic:blipFill>
                          <a:blip r:embed="rId30"/>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44" name="图片 44" descr="Zhang 等 - 2024 - A comprehensive survey on traffic missing data imputation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Zhang 等 - 2024 - A comprehensive survey on traffic missing data imputation_04"/>
                          <pic:cNvPicPr>
                            <a:picLocks noChangeAspect="1"/>
                          </pic:cNvPicPr>
                        </pic:nvPicPr>
                        <pic:blipFill>
                          <a:blip r:embed="rId31"/>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43" name="图片 43" descr="Zhang 等 - 2024 - A comprehensive survey on traffic missing data imputation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Zhang 等 - 2024 - A comprehensive survey on traffic missing data imputation_05"/>
                          <pic:cNvPicPr>
                            <a:picLocks noChangeAspect="1"/>
                          </pic:cNvPicPr>
                        </pic:nvPicPr>
                        <pic:blipFill>
                          <a:blip r:embed="rId32"/>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42" name="图片 42" descr="Zhang 等 - 2024 - A comprehensive survey on traffic missing data imputation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Zhang 等 - 2024 - A comprehensive survey on traffic missing data imputation_06"/>
                          <pic:cNvPicPr>
                            <a:picLocks noChangeAspect="1"/>
                          </pic:cNvPicPr>
                        </pic:nvPicPr>
                        <pic:blipFill>
                          <a:blip r:embed="rId33"/>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41" name="图片 41" descr="Zhang 等 - 2024 - A comprehensive survey on traffic missing data imputation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Zhang 等 - 2024 - A comprehensive survey on traffic missing data imputation_07"/>
                          <pic:cNvPicPr>
                            <a:picLocks noChangeAspect="1"/>
                          </pic:cNvPicPr>
                        </pic:nvPicPr>
                        <pic:blipFill>
                          <a:blip r:embed="rId34"/>
                          <a:stretch>
                            <a:fillRect/>
                          </a:stretch>
                        </pic:blipFill>
                        <pic:spPr>
                          <a:xfrm>
                            <a:off x="0" y="0"/>
                            <a:ext cx="5596255" cy="7242175"/>
                          </a:xfrm>
                          <a:prstGeom prst="rect">
                            <a:avLst/>
                          </a:prstGeom>
                        </pic:spPr>
                      </pic:pic>
                    </a:graphicData>
                  </a:graphic>
                </wp:inline>
              </w:drawing>
            </w:r>
          </w:p>
          <w:p w14:paraId="61822AF6">
            <w:pPr>
              <w:widowControl/>
              <w:jc w:val="left"/>
              <w:rPr>
                <w:rFonts w:ascii="仿宋" w:hAnsi="仿宋" w:eastAsia="仿宋" w:cs="仿宋"/>
                <w:sz w:val="28"/>
                <w:szCs w:val="28"/>
              </w:rPr>
            </w:pPr>
          </w:p>
          <w:p w14:paraId="5768EA34">
            <w:pPr>
              <w:widowControl/>
              <w:jc w:val="left"/>
              <w:rPr>
                <w:rFonts w:ascii="仿宋" w:hAnsi="仿宋" w:eastAsia="仿宋" w:cs="仿宋"/>
                <w:sz w:val="28"/>
                <w:szCs w:val="28"/>
              </w:rPr>
            </w:pPr>
          </w:p>
          <w:p w14:paraId="7FD3BB3D">
            <w:pPr>
              <w:widowControl/>
              <w:jc w:val="left"/>
              <w:rPr>
                <w:rFonts w:ascii="仿宋" w:hAnsi="仿宋" w:eastAsia="仿宋" w:cs="仿宋"/>
                <w:sz w:val="28"/>
                <w:szCs w:val="28"/>
              </w:rPr>
            </w:pPr>
          </w:p>
          <w:p w14:paraId="09BE670C">
            <w:pPr>
              <w:widowControl/>
              <w:jc w:val="left"/>
              <w:rPr>
                <w:rFonts w:ascii="仿宋" w:hAnsi="仿宋" w:eastAsia="仿宋" w:cs="仿宋"/>
                <w:sz w:val="28"/>
                <w:szCs w:val="28"/>
              </w:rPr>
            </w:pPr>
            <w:r>
              <w:rPr>
                <w:rFonts w:hint="eastAsia" w:ascii="仿宋" w:hAnsi="仿宋" w:eastAsia="仿宋" w:cs="仿宋"/>
                <w:sz w:val="28"/>
                <w:szCs w:val="28"/>
                <w:lang w:eastAsia="zh-CN"/>
              </w:rPr>
              <w:drawing>
                <wp:inline distT="0" distB="0" distL="114300" distR="114300">
                  <wp:extent cx="5596255" cy="7242175"/>
                  <wp:effectExtent l="0" t="0" r="4445" b="6350"/>
                  <wp:docPr id="48" name="图片 48" descr="Zhang 等 - 2024 - A comprehensive survey on traffic missing data imputation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Zhang 等 - 2024 - A comprehensive survey on traffic missing data imputation_08"/>
                          <pic:cNvPicPr>
                            <a:picLocks noChangeAspect="1"/>
                          </pic:cNvPicPr>
                        </pic:nvPicPr>
                        <pic:blipFill>
                          <a:blip r:embed="rId35"/>
                          <a:stretch>
                            <a:fillRect/>
                          </a:stretch>
                        </pic:blipFill>
                        <pic:spPr>
                          <a:xfrm>
                            <a:off x="0" y="0"/>
                            <a:ext cx="5596255" cy="7242175"/>
                          </a:xfrm>
                          <a:prstGeom prst="rect">
                            <a:avLst/>
                          </a:prstGeom>
                        </pic:spPr>
                      </pic:pic>
                    </a:graphicData>
                  </a:graphic>
                </wp:inline>
              </w:drawing>
            </w:r>
          </w:p>
          <w:p w14:paraId="0F07EDDE">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96255" cy="7242175"/>
                  <wp:effectExtent l="0" t="0" r="4445" b="6350"/>
                  <wp:docPr id="58" name="图片 58" descr="Zhang 等 - 2024 - A comprehensive survey on traffic missing data imputation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Zhang 等 - 2024 - A comprehensive survey on traffic missing data imputation_18"/>
                          <pic:cNvPicPr>
                            <a:picLocks noChangeAspect="1"/>
                          </pic:cNvPicPr>
                        </pic:nvPicPr>
                        <pic:blipFill>
                          <a:blip r:embed="rId36"/>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7" name="图片 57" descr="Zhang 等 - 2024 - A comprehensive survey on traffic missing data imputation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Zhang 等 - 2024 - A comprehensive survey on traffic missing data imputation_09"/>
                          <pic:cNvPicPr>
                            <a:picLocks noChangeAspect="1"/>
                          </pic:cNvPicPr>
                        </pic:nvPicPr>
                        <pic:blipFill>
                          <a:blip r:embed="rId37"/>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6" name="图片 56" descr="Zhang 等 - 2024 - A comprehensive survey on traffic missing data imputation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Zhang 等 - 2024 - A comprehensive survey on traffic missing data imputation_10"/>
                          <pic:cNvPicPr>
                            <a:picLocks noChangeAspect="1"/>
                          </pic:cNvPicPr>
                        </pic:nvPicPr>
                        <pic:blipFill>
                          <a:blip r:embed="rId38"/>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5" name="图片 55" descr="Zhang 等 - 2024 - A comprehensive survey on traffic missing data imputation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Zhang 等 - 2024 - A comprehensive survey on traffic missing data imputation_11"/>
                          <pic:cNvPicPr>
                            <a:picLocks noChangeAspect="1"/>
                          </pic:cNvPicPr>
                        </pic:nvPicPr>
                        <pic:blipFill>
                          <a:blip r:embed="rId39"/>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4" name="图片 54" descr="Zhang 等 - 2024 - A comprehensive survey on traffic missing data imputation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Zhang 等 - 2024 - A comprehensive survey on traffic missing data imputation_12"/>
                          <pic:cNvPicPr>
                            <a:picLocks noChangeAspect="1"/>
                          </pic:cNvPicPr>
                        </pic:nvPicPr>
                        <pic:blipFill>
                          <a:blip r:embed="rId40"/>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3" name="图片 53" descr="Zhang 等 - 2024 - A comprehensive survey on traffic missing data imputation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Zhang 等 - 2024 - A comprehensive survey on traffic missing data imputation_13"/>
                          <pic:cNvPicPr>
                            <a:picLocks noChangeAspect="1"/>
                          </pic:cNvPicPr>
                        </pic:nvPicPr>
                        <pic:blipFill>
                          <a:blip r:embed="rId41"/>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2" name="图片 52" descr="Zhang 等 - 2024 - A comprehensive survey on traffic missing data imputation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Zhang 等 - 2024 - A comprehensive survey on traffic missing data imputation_14"/>
                          <pic:cNvPicPr>
                            <a:picLocks noChangeAspect="1"/>
                          </pic:cNvPicPr>
                        </pic:nvPicPr>
                        <pic:blipFill>
                          <a:blip r:embed="rId42"/>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1" name="图片 51" descr="Zhang 等 - 2024 - A comprehensive survey on traffic missing data imputation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Zhang 等 - 2024 - A comprehensive survey on traffic missing data imputation_15"/>
                          <pic:cNvPicPr>
                            <a:picLocks noChangeAspect="1"/>
                          </pic:cNvPicPr>
                        </pic:nvPicPr>
                        <pic:blipFill>
                          <a:blip r:embed="rId43"/>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0" name="图片 50" descr="Zhang 等 - 2024 - A comprehensive survey on traffic missing data imputation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Zhang 等 - 2024 - A comprehensive survey on traffic missing data imputation_16"/>
                          <pic:cNvPicPr>
                            <a:picLocks noChangeAspect="1"/>
                          </pic:cNvPicPr>
                        </pic:nvPicPr>
                        <pic:blipFill>
                          <a:blip r:embed="rId44"/>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49" name="图片 49" descr="Zhang 等 - 2024 - A comprehensive survey on traffic missing data imputation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Zhang 等 - 2024 - A comprehensive survey on traffic missing data imputation_17"/>
                          <pic:cNvPicPr>
                            <a:picLocks noChangeAspect="1"/>
                          </pic:cNvPicPr>
                        </pic:nvPicPr>
                        <pic:blipFill>
                          <a:blip r:embed="rId45"/>
                          <a:stretch>
                            <a:fillRect/>
                          </a:stretch>
                        </pic:blipFill>
                        <pic:spPr>
                          <a:xfrm>
                            <a:off x="0" y="0"/>
                            <a:ext cx="5596255" cy="7242175"/>
                          </a:xfrm>
                          <a:prstGeom prst="rect">
                            <a:avLst/>
                          </a:prstGeom>
                        </pic:spPr>
                      </pic:pic>
                    </a:graphicData>
                  </a:graphic>
                </wp:inline>
              </w:drawing>
            </w:r>
          </w:p>
          <w:p w14:paraId="4C28ED4F">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596255" cy="7242175"/>
                  <wp:effectExtent l="0" t="0" r="4445" b="6350"/>
                  <wp:docPr id="64" name="图片 64" descr="Zhang 等 - 2024 - A comprehensive survey on traffic missing data imputation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Zhang 等 - 2024 - A comprehensive survey on traffic missing data imputation_19"/>
                          <pic:cNvPicPr>
                            <a:picLocks noChangeAspect="1"/>
                          </pic:cNvPicPr>
                        </pic:nvPicPr>
                        <pic:blipFill>
                          <a:blip r:embed="rId46"/>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63" name="图片 63" descr="Zhang 等 - 2024 - A comprehensive survey on traffic missing data imputation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Zhang 等 - 2024 - A comprehensive survey on traffic missing data imputation_20"/>
                          <pic:cNvPicPr>
                            <a:picLocks noChangeAspect="1"/>
                          </pic:cNvPicPr>
                        </pic:nvPicPr>
                        <pic:blipFill>
                          <a:blip r:embed="rId47"/>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62" name="图片 62" descr="Zhang 等 - 2024 - A comprehensive survey on traffic missing data imputation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Zhang 等 - 2024 - A comprehensive survey on traffic missing data imputation_21"/>
                          <pic:cNvPicPr>
                            <a:picLocks noChangeAspect="1"/>
                          </pic:cNvPicPr>
                        </pic:nvPicPr>
                        <pic:blipFill>
                          <a:blip r:embed="rId48"/>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61" name="图片 61" descr="Zhang 等 - 2024 - A comprehensive survey on traffic missing data imputation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Zhang 等 - 2024 - A comprehensive survey on traffic missing data imputation_22"/>
                          <pic:cNvPicPr>
                            <a:picLocks noChangeAspect="1"/>
                          </pic:cNvPicPr>
                        </pic:nvPicPr>
                        <pic:blipFill>
                          <a:blip r:embed="rId49"/>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60" name="图片 60" descr="Zhang 等 - 2024 - A comprehensive survey on traffic missing data imputation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Zhang 等 - 2024 - A comprehensive survey on traffic missing data imputation_23"/>
                          <pic:cNvPicPr>
                            <a:picLocks noChangeAspect="1"/>
                          </pic:cNvPicPr>
                        </pic:nvPicPr>
                        <pic:blipFill>
                          <a:blip r:embed="rId50"/>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6350"/>
                  <wp:docPr id="59" name="图片 59" descr="Zhang 等 - 2024 - A comprehensive survey on traffic missing data imputation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Zhang 等 - 2024 - A comprehensive survey on traffic missing data imputation_24"/>
                          <pic:cNvPicPr>
                            <a:picLocks noChangeAspect="1"/>
                          </pic:cNvPicPr>
                        </pic:nvPicPr>
                        <pic:blipFill>
                          <a:blip r:embed="rId51"/>
                          <a:stretch>
                            <a:fillRect/>
                          </a:stretch>
                        </pic:blipFill>
                        <pic:spPr>
                          <a:xfrm>
                            <a:off x="0" y="0"/>
                            <a:ext cx="5596255" cy="7242175"/>
                          </a:xfrm>
                          <a:prstGeom prst="rect">
                            <a:avLst/>
                          </a:prstGeom>
                        </pic:spPr>
                      </pic:pic>
                    </a:graphicData>
                  </a:graphic>
                </wp:inline>
              </w:drawing>
            </w:r>
          </w:p>
          <w:p w14:paraId="54D79107">
            <w:pPr>
              <w:widowControl/>
              <w:jc w:val="left"/>
              <w:rPr>
                <w:rFonts w:ascii="仿宋" w:hAnsi="仿宋" w:eastAsia="仿宋" w:cs="仿宋"/>
                <w:sz w:val="28"/>
                <w:szCs w:val="28"/>
              </w:rPr>
            </w:pPr>
          </w:p>
          <w:p w14:paraId="51D8A4BF">
            <w:pPr>
              <w:widowControl/>
              <w:jc w:val="left"/>
              <w:rPr>
                <w:rFonts w:ascii="仿宋" w:hAnsi="仿宋" w:eastAsia="仿宋" w:cs="仿宋"/>
                <w:sz w:val="28"/>
                <w:szCs w:val="28"/>
              </w:rPr>
            </w:pPr>
          </w:p>
        </w:tc>
      </w:tr>
      <w:tr w14:paraId="254AE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35F5B9F0">
            <w:pPr>
              <w:widowControl/>
              <w:jc w:val="left"/>
              <w:rPr>
                <w:rFonts w:hint="eastAsia" w:ascii="仿宋" w:hAnsi="仿宋" w:eastAsia="仿宋" w:cs="仿宋"/>
                <w:sz w:val="28"/>
                <w:szCs w:val="28"/>
              </w:rPr>
            </w:pPr>
            <w:r>
              <w:rPr>
                <w:rFonts w:hint="eastAsia" w:ascii="仿宋" w:hAnsi="仿宋" w:eastAsia="仿宋" w:cs="仿宋"/>
                <w:sz w:val="28"/>
                <w:szCs w:val="28"/>
              </w:rPr>
              <w:t>其他佐证：（封（底）面/目录/证书/文件/照片</w:t>
            </w:r>
            <w:r>
              <w:rPr>
                <w:rFonts w:hint="eastAsia" w:ascii="仿宋" w:hAnsi="仿宋" w:eastAsia="仿宋" w:cs="仿宋"/>
                <w:sz w:val="28"/>
                <w:szCs w:val="28"/>
                <w:lang w:val="en-US" w:eastAsia="zh-CN"/>
              </w:rPr>
              <w:t>/录用通知（需导师签字）</w:t>
            </w:r>
            <w:r>
              <w:rPr>
                <w:rFonts w:hint="eastAsia" w:ascii="仿宋" w:hAnsi="仿宋" w:eastAsia="仿宋" w:cs="仿宋"/>
                <w:sz w:val="28"/>
                <w:szCs w:val="28"/>
              </w:rPr>
              <w:t>等，以充分佐证成果情况）</w:t>
            </w:r>
          </w:p>
          <w:p w14:paraId="7218745D">
            <w:pPr>
              <w:widowControl/>
              <w:jc w:val="left"/>
              <w:rPr>
                <w:rFonts w:hint="eastAsia" w:ascii="仿宋" w:hAnsi="仿宋" w:eastAsia="仿宋" w:cs="仿宋"/>
                <w:sz w:val="28"/>
                <w:szCs w:val="28"/>
              </w:rPr>
            </w:pPr>
          </w:p>
        </w:tc>
      </w:tr>
    </w:tbl>
    <w:p w14:paraId="03741DBA">
      <w:pPr>
        <w:rPr>
          <w:rFonts w:ascii="黑体" w:hAnsi="黑体" w:eastAsia="黑体"/>
          <w:sz w:val="30"/>
          <w:szCs w:val="30"/>
        </w:rPr>
      </w:pPr>
      <w:r>
        <w:rPr>
          <w:rFonts w:hint="eastAsia" w:ascii="黑体" w:hAnsi="黑体" w:eastAsia="黑体"/>
          <w:sz w:val="30"/>
          <w:szCs w:val="30"/>
        </w:rPr>
        <w:br w:type="page"/>
      </w:r>
      <w:r>
        <w:rPr>
          <w:rFonts w:hint="eastAsia" w:ascii="黑体" w:hAnsi="黑体" w:eastAsia="黑体"/>
          <w:sz w:val="30"/>
          <w:szCs w:val="30"/>
        </w:rPr>
        <w:t>（二）其他学术成果证明材料</w:t>
      </w:r>
      <w:r>
        <w:rPr>
          <w:rFonts w:hint="eastAsia" w:ascii="黑体" w:hAnsi="黑体" w:eastAsia="黑体"/>
          <w:color w:val="0070C0"/>
          <w:sz w:val="30"/>
          <w:szCs w:val="30"/>
        </w:rPr>
        <w:t>（如果没有，可删除该栏）</w:t>
      </w:r>
    </w:p>
    <w:p w14:paraId="1A3F3E7C">
      <w:pPr>
        <w:jc w:val="left"/>
        <w:rPr>
          <w:rFonts w:hint="eastAsia" w:eastAsia="仿宋_GB2312"/>
          <w:sz w:val="28"/>
          <w:szCs w:val="28"/>
        </w:rPr>
      </w:pPr>
      <w:r>
        <w:rPr>
          <w:rFonts w:hint="eastAsia" w:eastAsia="仿宋_GB2312"/>
          <w:sz w:val="28"/>
          <w:szCs w:val="28"/>
        </w:rPr>
        <w:t>1.一种基于时空超图对比学习的交通事故风险预测方法和系统，发明专利, 受理且公开：</w:t>
      </w:r>
    </w:p>
    <w:p w14:paraId="24107692">
      <w:pPr>
        <w:jc w:val="left"/>
        <w:rPr>
          <w:rFonts w:hint="eastAsia" w:eastAsia="仿宋_GB2312"/>
          <w:sz w:val="28"/>
          <w:szCs w:val="28"/>
        </w:rPr>
      </w:pPr>
      <w:r>
        <w:drawing>
          <wp:inline distT="0" distB="0" distL="114300" distR="114300">
            <wp:extent cx="5603240" cy="1938655"/>
            <wp:effectExtent l="0" t="0" r="6985" b="444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52"/>
                    <a:stretch>
                      <a:fillRect/>
                    </a:stretch>
                  </pic:blipFill>
                  <pic:spPr>
                    <a:xfrm>
                      <a:off x="0" y="0"/>
                      <a:ext cx="5603240" cy="1938655"/>
                    </a:xfrm>
                    <a:prstGeom prst="rect">
                      <a:avLst/>
                    </a:prstGeom>
                    <a:noFill/>
                    <a:ln>
                      <a:noFill/>
                    </a:ln>
                  </pic:spPr>
                </pic:pic>
              </a:graphicData>
            </a:graphic>
          </wp:inline>
        </w:drawing>
      </w:r>
    </w:p>
    <w:p w14:paraId="3216AC24">
      <w:pPr>
        <w:jc w:val="left"/>
      </w:pPr>
      <w:r>
        <w:rPr>
          <w:rFonts w:hint="eastAsia" w:eastAsia="仿宋_GB2312"/>
          <w:sz w:val="28"/>
          <w:szCs w:val="28"/>
        </w:rPr>
        <w:t>2.一种基于长文本感知与噪声抑制的多模态城市区域表征学习方法，发明专利, 受理</w:t>
      </w:r>
      <w:r>
        <w:rPr>
          <w:rFonts w:hint="eastAsia" w:eastAsia="仿宋_GB2312"/>
          <w:sz w:val="28"/>
          <w:szCs w:val="28"/>
          <w:lang w:val="en-US" w:eastAsia="zh-CN"/>
        </w:rPr>
        <w:t>且公开</w:t>
      </w:r>
      <w:r>
        <w:rPr>
          <w:rFonts w:hint="eastAsia" w:eastAsia="仿宋_GB2312"/>
          <w:sz w:val="28"/>
          <w:szCs w:val="28"/>
        </w:rPr>
        <w:t>：</w:t>
      </w:r>
    </w:p>
    <w:p w14:paraId="2E2E6065">
      <w:pPr>
        <w:jc w:val="left"/>
      </w:pPr>
      <w:r>
        <w:drawing>
          <wp:inline distT="0" distB="0" distL="114300" distR="114300">
            <wp:extent cx="5603240" cy="1653540"/>
            <wp:effectExtent l="0" t="0" r="6985" b="381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53"/>
                    <a:stretch>
                      <a:fillRect/>
                    </a:stretch>
                  </pic:blipFill>
                  <pic:spPr>
                    <a:xfrm>
                      <a:off x="0" y="0"/>
                      <a:ext cx="5603240" cy="1653540"/>
                    </a:xfrm>
                    <a:prstGeom prst="rect">
                      <a:avLst/>
                    </a:prstGeom>
                    <a:noFill/>
                    <a:ln>
                      <a:noFill/>
                    </a:ln>
                  </pic:spPr>
                </pic:pic>
              </a:graphicData>
            </a:graphic>
          </wp:inline>
        </w:drawing>
      </w:r>
    </w:p>
    <w:p w14:paraId="096E4F79">
      <w:pPr>
        <w:jc w:val="left"/>
      </w:pPr>
      <w:r>
        <w:rPr>
          <w:rFonts w:hint="eastAsia" w:eastAsia="仿宋_GB2312"/>
          <w:sz w:val="28"/>
          <w:szCs w:val="28"/>
        </w:rPr>
        <w:t>2.2024年度新苗人才计划项目（第一完成人）：</w:t>
      </w:r>
    </w:p>
    <w:p w14:paraId="185D015A">
      <w:pPr>
        <w:jc w:val="left"/>
      </w:pPr>
      <w:r>
        <w:drawing>
          <wp:inline distT="0" distB="0" distL="114300" distR="114300">
            <wp:extent cx="5604510" cy="2255520"/>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4"/>
                    <a:srcRect t="8212" b="43090"/>
                    <a:stretch>
                      <a:fillRect/>
                    </a:stretch>
                  </pic:blipFill>
                  <pic:spPr>
                    <a:xfrm>
                      <a:off x="0" y="0"/>
                      <a:ext cx="5604510" cy="2255520"/>
                    </a:xfrm>
                    <a:prstGeom prst="rect">
                      <a:avLst/>
                    </a:prstGeom>
                    <a:noFill/>
                    <a:ln>
                      <a:noFill/>
                    </a:ln>
                  </pic:spPr>
                </pic:pic>
              </a:graphicData>
            </a:graphic>
          </wp:inline>
        </w:drawing>
      </w:r>
    </w:p>
    <w:p w14:paraId="20691FF8">
      <w:pPr>
        <w:widowControl/>
        <w:jc w:val="left"/>
        <w:rPr>
          <w:rFonts w:ascii="黑体" w:hAnsi="黑体" w:eastAsia="黑体"/>
          <w:sz w:val="30"/>
          <w:szCs w:val="30"/>
        </w:rPr>
      </w:pPr>
      <w:r>
        <w:rPr>
          <w:rFonts w:hint="eastAsia" w:ascii="黑体" w:hAnsi="黑体" w:eastAsia="黑体"/>
          <w:sz w:val="30"/>
          <w:szCs w:val="30"/>
        </w:rPr>
        <w:t>（三）</w:t>
      </w:r>
      <w:r>
        <w:rPr>
          <w:rFonts w:hint="eastAsia" w:ascii="黑体" w:hAnsi="黑体" w:eastAsia="黑体"/>
          <w:sz w:val="30"/>
          <w:szCs w:val="30"/>
          <w:lang w:val="en-US" w:eastAsia="zh-CN"/>
        </w:rPr>
        <w:t>参加国际会议并口头报告或</w:t>
      </w:r>
      <w:r>
        <w:rPr>
          <w:rFonts w:hint="eastAsia" w:ascii="黑体" w:hAnsi="黑体" w:eastAsia="黑体"/>
          <w:sz w:val="30"/>
          <w:szCs w:val="30"/>
        </w:rPr>
        <w:t>境外</w:t>
      </w:r>
      <w:r>
        <w:rPr>
          <w:rFonts w:hint="eastAsia" w:ascii="黑体" w:hAnsi="黑体" w:eastAsia="黑体"/>
          <w:sz w:val="30"/>
          <w:szCs w:val="30"/>
          <w:lang w:val="en-US" w:eastAsia="zh-CN"/>
        </w:rPr>
        <w:t>访学</w:t>
      </w:r>
      <w:r>
        <w:rPr>
          <w:rFonts w:hint="eastAsia" w:ascii="黑体" w:hAnsi="黑体" w:eastAsia="黑体"/>
          <w:sz w:val="30"/>
          <w:szCs w:val="30"/>
        </w:rPr>
        <w:t>材料</w:t>
      </w:r>
      <w:r>
        <w:rPr>
          <w:rFonts w:hint="eastAsia" w:ascii="黑体" w:hAnsi="黑体" w:eastAsia="黑体"/>
          <w:color w:val="0070C0"/>
          <w:sz w:val="30"/>
          <w:szCs w:val="30"/>
        </w:rPr>
        <w:t>（如果没有，可删除该栏）</w:t>
      </w:r>
    </w:p>
    <w:p w14:paraId="64DF86D8">
      <w:pPr>
        <w:widowControl/>
        <w:jc w:val="left"/>
        <w:rPr>
          <w:rFonts w:hint="eastAsia" w:asciiTheme="minorEastAsia" w:hAnsiTheme="minorEastAsia" w:eastAsiaTheme="minorEastAsia"/>
          <w:sz w:val="28"/>
          <w:szCs w:val="28"/>
          <w:lang w:val="en-US" w:eastAsia="zh-CN"/>
        </w:rPr>
      </w:pPr>
      <w:r>
        <w:rPr>
          <w:rFonts w:hint="eastAsia" w:asciiTheme="minorEastAsia" w:hAnsiTheme="minorEastAsia" w:eastAsiaTheme="minorEastAsia"/>
          <w:sz w:val="28"/>
          <w:szCs w:val="28"/>
          <w:lang w:val="en-US" w:eastAsia="zh-CN"/>
        </w:rPr>
        <w:t>1、本人于2025年2月18日-2025年2月23日受英国埃克塞特大学邀请参加“AI in Digital Media”研讨会，探讨数字智能技术及其在未来社会中的应用与发展方向。这次会议是一个跨工科与文科、计算机技术与电影文化的交流平台，汇聚了来自浙江工业大学计算机学院和埃克塞特大学戏剧电影学院的学者与学生，围绕技术与文化的融合展开了深入探讨。</w:t>
      </w:r>
    </w:p>
    <w:p w14:paraId="502563DE">
      <w:pPr>
        <w:widowControl/>
        <w:jc w:val="center"/>
        <w:rPr>
          <w:rFonts w:hint="default" w:asciiTheme="minorEastAsia" w:hAnsiTheme="minorEastAsia" w:eastAsiaTheme="minorEastAsia"/>
          <w:sz w:val="28"/>
          <w:szCs w:val="28"/>
          <w:lang w:val="en-US" w:eastAsia="zh-CN"/>
        </w:rPr>
      </w:pPr>
      <w:r>
        <w:rPr>
          <w:rFonts w:hint="default" w:ascii="Microsoft YaHei UI" w:hAnsi="Microsoft YaHei UI" w:eastAsia="Microsoft YaHei UI" w:cs="Microsoft YaHei UI"/>
          <w:i w:val="0"/>
          <w:iCs w:val="0"/>
          <w:caps w:val="0"/>
          <w:color w:val="3E3E3E"/>
          <w:spacing w:val="8"/>
          <w:sz w:val="21"/>
          <w:szCs w:val="21"/>
          <w:shd w:val="clear" w:fill="FFFFFF"/>
          <w:lang w:val="en-US" w:eastAsia="zh-CN"/>
        </w:rPr>
        <w:drawing>
          <wp:inline distT="0" distB="0" distL="114300" distR="114300">
            <wp:extent cx="5266690" cy="3511550"/>
            <wp:effectExtent l="0" t="0" r="635" b="3175"/>
            <wp:docPr id="3" name="图片 3" descr="75545471c0bfb2629be9099cc3f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75545471c0bfb2629be9099cc3f3171"/>
                    <pic:cNvPicPr>
                      <a:picLocks noChangeAspect="1"/>
                    </pic:cNvPicPr>
                  </pic:nvPicPr>
                  <pic:blipFill>
                    <a:blip r:embed="rId55"/>
                    <a:stretch>
                      <a:fillRect/>
                    </a:stretch>
                  </pic:blipFill>
                  <pic:spPr>
                    <a:xfrm>
                      <a:off x="0" y="0"/>
                      <a:ext cx="5266690" cy="3511550"/>
                    </a:xfrm>
                    <a:prstGeom prst="rect">
                      <a:avLst/>
                    </a:prstGeom>
                  </pic:spPr>
                </pic:pic>
              </a:graphicData>
            </a:graphic>
          </wp:inline>
        </w:drawing>
      </w:r>
    </w:p>
    <w:p w14:paraId="0B3C4C8C">
      <w:pPr>
        <w:widowControl/>
        <w:jc w:val="center"/>
        <w:rPr>
          <w:rFonts w:hint="eastAsia" w:ascii="Microsoft YaHei UI" w:hAnsi="Microsoft YaHei UI" w:eastAsia="Microsoft YaHei UI" w:cs="Microsoft YaHei UI"/>
          <w:i w:val="0"/>
          <w:iCs w:val="0"/>
          <w:caps w:val="0"/>
          <w:color w:val="3E3E3E"/>
          <w:spacing w:val="8"/>
          <w:sz w:val="21"/>
          <w:szCs w:val="21"/>
          <w:shd w:val="clear" w:fill="FFFFFF"/>
          <w:lang w:val="en-US" w:eastAsia="zh-CN"/>
        </w:rPr>
      </w:pPr>
      <w:r>
        <w:rPr>
          <w:rFonts w:hint="default" w:ascii="Microsoft YaHei UI" w:hAnsi="Microsoft YaHei UI" w:eastAsia="Microsoft YaHei UI" w:cs="Microsoft YaHei UI"/>
          <w:i w:val="0"/>
          <w:iCs w:val="0"/>
          <w:caps w:val="0"/>
          <w:color w:val="3E3E3E"/>
          <w:spacing w:val="8"/>
          <w:sz w:val="21"/>
          <w:szCs w:val="21"/>
          <w:shd w:val="clear" w:fill="FFFFFF"/>
          <w:lang w:val="en-US" w:eastAsia="zh-CN"/>
        </w:rPr>
        <w:drawing>
          <wp:inline distT="0" distB="0" distL="114300" distR="114300">
            <wp:extent cx="5243195" cy="3495675"/>
            <wp:effectExtent l="0" t="0" r="5080" b="0"/>
            <wp:docPr id="4" name="图片 4" descr="0d7c37b89c35877a909239600526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d7c37b89c35877a909239600526614"/>
                    <pic:cNvPicPr>
                      <a:picLocks noChangeAspect="1"/>
                    </pic:cNvPicPr>
                  </pic:nvPicPr>
                  <pic:blipFill>
                    <a:blip r:embed="rId56"/>
                    <a:stretch>
                      <a:fillRect/>
                    </a:stretch>
                  </pic:blipFill>
                  <pic:spPr>
                    <a:xfrm>
                      <a:off x="0" y="0"/>
                      <a:ext cx="5243195" cy="3495675"/>
                    </a:xfrm>
                    <a:prstGeom prst="rect">
                      <a:avLst/>
                    </a:prstGeom>
                  </pic:spPr>
                </pic:pic>
              </a:graphicData>
            </a:graphic>
          </wp:inline>
        </w:drawing>
      </w:r>
      <w:r>
        <w:rPr>
          <w:rFonts w:hint="eastAsia" w:ascii="Microsoft YaHei UI" w:hAnsi="Microsoft YaHei UI" w:eastAsia="Microsoft YaHei UI" w:cs="Microsoft YaHei UI"/>
          <w:i w:val="0"/>
          <w:iCs w:val="0"/>
          <w:caps w:val="0"/>
          <w:color w:val="3E3E3E"/>
          <w:spacing w:val="8"/>
          <w:sz w:val="21"/>
          <w:szCs w:val="21"/>
          <w:shd w:val="clear" w:fill="FFFFFF"/>
          <w:lang w:val="en-US" w:eastAsia="zh-CN"/>
        </w:rPr>
        <w:drawing>
          <wp:inline distT="0" distB="0" distL="114300" distR="114300">
            <wp:extent cx="5215890" cy="3477895"/>
            <wp:effectExtent l="0" t="0" r="3810" b="8255"/>
            <wp:docPr id="11" name="图片 11" descr="2cfa4f52ba15a08bd0bcb46eb94c5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cfa4f52ba15a08bd0bcb46eb94c5ff"/>
                    <pic:cNvPicPr>
                      <a:picLocks noChangeAspect="1"/>
                    </pic:cNvPicPr>
                  </pic:nvPicPr>
                  <pic:blipFill>
                    <a:blip r:embed="rId57"/>
                    <a:stretch>
                      <a:fillRect/>
                    </a:stretch>
                  </pic:blipFill>
                  <pic:spPr>
                    <a:xfrm>
                      <a:off x="0" y="0"/>
                      <a:ext cx="5215890" cy="3477895"/>
                    </a:xfrm>
                    <a:prstGeom prst="rect">
                      <a:avLst/>
                    </a:prstGeom>
                  </pic:spPr>
                </pic:pic>
              </a:graphicData>
            </a:graphic>
          </wp:inline>
        </w:drawing>
      </w:r>
    </w:p>
    <w:p w14:paraId="397173A3">
      <w:pPr>
        <w:pStyle w:val="1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jc w:val="both"/>
        <w:rPr>
          <w:rFonts w:hint="eastAsia" w:ascii="Microsoft YaHei UI" w:hAnsi="Microsoft YaHei UI" w:eastAsia="Microsoft YaHei UI" w:cs="Microsoft YaHei UI"/>
          <w:i w:val="0"/>
          <w:iCs w:val="0"/>
          <w:caps w:val="0"/>
          <w:color w:val="3E3E3E"/>
          <w:spacing w:val="8"/>
          <w:sz w:val="21"/>
          <w:szCs w:val="21"/>
          <w:shd w:val="clear" w:fill="FFFFFF"/>
          <w:lang w:val="en-US" w:eastAsia="zh-CN"/>
        </w:rPr>
      </w:pPr>
      <w:r>
        <w:rPr>
          <w:rFonts w:hint="eastAsia" w:ascii="Microsoft YaHei UI" w:hAnsi="Microsoft YaHei UI" w:eastAsia="Microsoft YaHei UI" w:cs="Microsoft YaHei UI"/>
          <w:i w:val="0"/>
          <w:iCs w:val="0"/>
          <w:caps w:val="0"/>
          <w:color w:val="3E3E3E"/>
          <w:spacing w:val="8"/>
          <w:sz w:val="21"/>
          <w:szCs w:val="21"/>
          <w:shd w:val="clear" w:fill="FFFFFF"/>
          <w:lang w:val="en-US" w:eastAsia="zh-CN"/>
        </w:rPr>
        <w:drawing>
          <wp:inline distT="0" distB="0" distL="114300" distR="114300">
            <wp:extent cx="5474335" cy="3650615"/>
            <wp:effectExtent l="0" t="0" r="2540" b="6985"/>
            <wp:docPr id="65" name="图片 65" descr="88af238bc010f11a311deb6668a0e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88af238bc010f11a311deb6668a0efc"/>
                    <pic:cNvPicPr>
                      <a:picLocks noChangeAspect="1"/>
                    </pic:cNvPicPr>
                  </pic:nvPicPr>
                  <pic:blipFill>
                    <a:blip r:embed="rId58"/>
                    <a:stretch>
                      <a:fillRect/>
                    </a:stretch>
                  </pic:blipFill>
                  <pic:spPr>
                    <a:xfrm>
                      <a:off x="0" y="0"/>
                      <a:ext cx="5474335" cy="3650615"/>
                    </a:xfrm>
                    <a:prstGeom prst="rect">
                      <a:avLst/>
                    </a:prstGeom>
                  </pic:spPr>
                </pic:pic>
              </a:graphicData>
            </a:graphic>
          </wp:inline>
        </w:drawing>
      </w:r>
    </w:p>
    <w:p w14:paraId="68BA98AF">
      <w:pPr>
        <w:widowControl/>
        <w:jc w:val="center"/>
        <w:rPr>
          <w:rFonts w:hint="eastAsia" w:ascii="Microsoft YaHei UI" w:hAnsi="Microsoft YaHei UI" w:eastAsia="Microsoft YaHei UI" w:cs="Microsoft YaHei UI"/>
          <w:i w:val="0"/>
          <w:iCs w:val="0"/>
          <w:caps w:val="0"/>
          <w:color w:val="3E3E3E"/>
          <w:spacing w:val="8"/>
          <w:sz w:val="21"/>
          <w:szCs w:val="21"/>
          <w:shd w:val="clear" w:fill="FFFFFF"/>
          <w:lang w:val="en-US" w:eastAsia="zh-CN"/>
        </w:rPr>
      </w:pPr>
    </w:p>
    <w:p w14:paraId="3C1EDC71">
      <w:pPr>
        <w:widowControl/>
        <w:numPr>
          <w:ilvl w:val="0"/>
          <w:numId w:val="1"/>
        </w:numPr>
        <w:jc w:val="left"/>
        <w:rPr>
          <w:rFonts w:hint="eastAsia" w:asciiTheme="minorEastAsia" w:hAnsiTheme="minorEastAsia" w:eastAsiaTheme="minorEastAsia"/>
          <w:sz w:val="28"/>
          <w:szCs w:val="28"/>
          <w:lang w:val="en-US" w:eastAsia="zh-CN"/>
        </w:rPr>
      </w:pPr>
      <w:r>
        <w:rPr>
          <w:rFonts w:hint="eastAsia" w:asciiTheme="minorEastAsia" w:hAnsiTheme="minorEastAsia" w:eastAsiaTheme="minorEastAsia"/>
          <w:sz w:val="28"/>
          <w:szCs w:val="28"/>
          <w:lang w:val="en-US" w:eastAsia="zh-CN"/>
        </w:rPr>
        <w:t>受人工智能大会（AAAI）的正式邀请，本人于 2026 年 1 月 20 日至 1 月 26 日在新加坡参加第40届 AAAI 人工智能大会，并在会议上作口头报告，就相人工智能与大模型在城市计算中的应用开展学术交流。</w:t>
      </w:r>
    </w:p>
    <w:p w14:paraId="3BB01CB8">
      <w:pPr>
        <w:widowControl/>
        <w:numPr>
          <w:ilvl w:val="0"/>
          <w:numId w:val="0"/>
        </w:numPr>
        <w:jc w:val="center"/>
        <w:rPr>
          <w:rFonts w:hint="eastAsia" w:asciiTheme="minorEastAsia" w:hAnsiTheme="minorEastAsia" w:eastAsiaTheme="minorEastAsia"/>
          <w:sz w:val="28"/>
          <w:szCs w:val="28"/>
          <w:lang w:val="en-US" w:eastAsia="zh-CN"/>
        </w:rPr>
      </w:pPr>
      <w:r>
        <w:rPr>
          <w:rFonts w:hint="eastAsia" w:asciiTheme="minorEastAsia" w:hAnsiTheme="minorEastAsia" w:eastAsiaTheme="minorEastAsia"/>
          <w:sz w:val="28"/>
          <w:szCs w:val="28"/>
          <w:lang w:val="en-US" w:eastAsia="zh-CN"/>
        </w:rPr>
        <w:drawing>
          <wp:inline distT="0" distB="0" distL="114300" distR="114300">
            <wp:extent cx="4826635" cy="3059430"/>
            <wp:effectExtent l="0" t="0" r="2540" b="7620"/>
            <wp:docPr id="66" name="图片 66" descr="84e26c6034b181e43fbc2ab73ee551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84e26c6034b181e43fbc2ab73ee551ba"/>
                    <pic:cNvPicPr>
                      <a:picLocks noChangeAspect="1"/>
                    </pic:cNvPicPr>
                  </pic:nvPicPr>
                  <pic:blipFill>
                    <a:blip r:embed="rId59"/>
                    <a:srcRect t="15450"/>
                    <a:stretch>
                      <a:fillRect/>
                    </a:stretch>
                  </pic:blipFill>
                  <pic:spPr>
                    <a:xfrm>
                      <a:off x="0" y="0"/>
                      <a:ext cx="4826635" cy="3059430"/>
                    </a:xfrm>
                    <a:prstGeom prst="rect">
                      <a:avLst/>
                    </a:prstGeom>
                  </pic:spPr>
                </pic:pic>
              </a:graphicData>
            </a:graphic>
          </wp:inline>
        </w:drawing>
      </w:r>
    </w:p>
    <w:p w14:paraId="1ABF309C">
      <w:pPr>
        <w:widowControl/>
        <w:numPr>
          <w:ilvl w:val="0"/>
          <w:numId w:val="0"/>
        </w:numPr>
        <w:jc w:val="center"/>
        <w:rPr>
          <w:rFonts w:hint="eastAsia" w:asciiTheme="minorEastAsia" w:hAnsiTheme="minorEastAsia" w:eastAsiaTheme="minorEastAsia"/>
          <w:sz w:val="28"/>
          <w:szCs w:val="28"/>
          <w:lang w:val="en-US" w:eastAsia="zh-CN"/>
        </w:rPr>
      </w:pPr>
      <w:r>
        <w:rPr>
          <w:rFonts w:hint="eastAsia" w:asciiTheme="minorEastAsia" w:hAnsiTheme="minorEastAsia" w:eastAsiaTheme="minorEastAsia"/>
          <w:sz w:val="28"/>
          <w:szCs w:val="28"/>
          <w:lang w:val="en-US" w:eastAsia="zh-CN"/>
        </w:rPr>
        <w:drawing>
          <wp:inline distT="0" distB="0" distL="114300" distR="114300">
            <wp:extent cx="4784090" cy="7176135"/>
            <wp:effectExtent l="0" t="0" r="6985" b="5715"/>
            <wp:docPr id="67" name="图片 67" descr="165d1b33be3383b90bc7c03906d2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165d1b33be3383b90bc7c03906d21351"/>
                    <pic:cNvPicPr>
                      <a:picLocks noChangeAspect="1"/>
                    </pic:cNvPicPr>
                  </pic:nvPicPr>
                  <pic:blipFill>
                    <a:blip r:embed="rId60"/>
                    <a:stretch>
                      <a:fillRect/>
                    </a:stretch>
                  </pic:blipFill>
                  <pic:spPr>
                    <a:xfrm>
                      <a:off x="0" y="0"/>
                      <a:ext cx="4784090" cy="7176135"/>
                    </a:xfrm>
                    <a:prstGeom prst="rect">
                      <a:avLst/>
                    </a:prstGeom>
                  </pic:spPr>
                </pic:pic>
              </a:graphicData>
            </a:graphic>
          </wp:inline>
        </w:drawing>
      </w:r>
    </w:p>
    <w:p w14:paraId="559C6504">
      <w:pPr>
        <w:widowControl/>
        <w:numPr>
          <w:ilvl w:val="0"/>
          <w:numId w:val="0"/>
        </w:numPr>
        <w:jc w:val="left"/>
        <w:rPr>
          <w:rFonts w:hint="eastAsia" w:asciiTheme="minorEastAsia" w:hAnsiTheme="minorEastAsia" w:eastAsiaTheme="minorEastAsia"/>
          <w:sz w:val="28"/>
          <w:szCs w:val="28"/>
          <w:lang w:val="en-US" w:eastAsia="zh-CN"/>
        </w:rPr>
      </w:pPr>
    </w:p>
    <w:p w14:paraId="09E8E751">
      <w:pPr>
        <w:widowControl/>
        <w:numPr>
          <w:ilvl w:val="0"/>
          <w:numId w:val="0"/>
        </w:numPr>
        <w:jc w:val="left"/>
        <w:rPr>
          <w:rFonts w:hint="eastAsia" w:asciiTheme="minorEastAsia" w:hAnsiTheme="minorEastAsia" w:eastAsiaTheme="minorEastAsia"/>
          <w:sz w:val="28"/>
          <w:szCs w:val="28"/>
          <w:lang w:val="en-US" w:eastAsia="zh-CN"/>
        </w:rPr>
      </w:pPr>
    </w:p>
    <w:p w14:paraId="67D01EE9">
      <w:pPr>
        <w:widowControl/>
        <w:jc w:val="left"/>
        <w:rPr>
          <w:rFonts w:hint="eastAsia" w:ascii="仿宋_GB2312" w:hAnsi="黑体" w:eastAsia="仿宋_GB2312"/>
          <w:color w:val="0070C0"/>
          <w:sz w:val="28"/>
          <w:szCs w:val="28"/>
        </w:rPr>
      </w:pPr>
      <w:r>
        <w:rPr>
          <w:rFonts w:hint="eastAsia" w:ascii="黑体" w:hAnsi="黑体" w:eastAsia="黑体"/>
          <w:sz w:val="30"/>
          <w:szCs w:val="30"/>
        </w:rPr>
        <w:t>（四）个人</w:t>
      </w:r>
      <w:r>
        <w:rPr>
          <w:rFonts w:ascii="黑体" w:hAnsi="黑体" w:eastAsia="黑体"/>
          <w:sz w:val="30"/>
          <w:szCs w:val="30"/>
        </w:rPr>
        <w:t>简介</w:t>
      </w:r>
      <w:r>
        <w:rPr>
          <w:rFonts w:hint="eastAsia" w:ascii="黑体" w:hAnsi="黑体" w:eastAsia="黑体"/>
          <w:sz w:val="30"/>
          <w:szCs w:val="30"/>
        </w:rPr>
        <w:t>（</w:t>
      </w:r>
      <w:r>
        <w:rPr>
          <w:rFonts w:ascii="黑体" w:hAnsi="黑体" w:eastAsia="黑体"/>
          <w:sz w:val="30"/>
          <w:szCs w:val="30"/>
        </w:rPr>
        <w:t>15</w:t>
      </w:r>
      <w:r>
        <w:rPr>
          <w:rFonts w:hint="eastAsia" w:ascii="黑体" w:hAnsi="黑体" w:eastAsia="黑体"/>
          <w:sz w:val="30"/>
          <w:szCs w:val="30"/>
        </w:rPr>
        <w:t>0字</w:t>
      </w:r>
      <w:r>
        <w:rPr>
          <w:rFonts w:ascii="黑体" w:hAnsi="黑体" w:eastAsia="黑体"/>
          <w:sz w:val="30"/>
          <w:szCs w:val="30"/>
        </w:rPr>
        <w:t>左右，</w:t>
      </w:r>
      <w:r>
        <w:rPr>
          <w:rFonts w:hint="eastAsia" w:ascii="黑体" w:hAnsi="黑体" w:eastAsia="黑体"/>
          <w:sz w:val="30"/>
          <w:szCs w:val="30"/>
        </w:rPr>
        <w:t>以</w:t>
      </w:r>
      <w:r>
        <w:rPr>
          <w:rFonts w:ascii="黑体" w:hAnsi="黑体" w:eastAsia="黑体"/>
          <w:sz w:val="30"/>
          <w:szCs w:val="30"/>
        </w:rPr>
        <w:t>通俗的语言描述研究内容，</w:t>
      </w:r>
      <w:r>
        <w:rPr>
          <w:rFonts w:hint="eastAsia" w:ascii="黑体" w:hAnsi="黑体" w:eastAsia="黑体"/>
          <w:sz w:val="30"/>
          <w:szCs w:val="30"/>
        </w:rPr>
        <w:t>涉及</w:t>
      </w:r>
      <w:r>
        <w:rPr>
          <w:rFonts w:ascii="黑体" w:hAnsi="黑体" w:eastAsia="黑体"/>
          <w:sz w:val="30"/>
          <w:szCs w:val="30"/>
        </w:rPr>
        <w:t>成果数据要与</w:t>
      </w:r>
      <w:r>
        <w:rPr>
          <w:rFonts w:hint="eastAsia" w:ascii="黑体" w:hAnsi="黑体" w:eastAsia="黑体"/>
          <w:sz w:val="30"/>
          <w:szCs w:val="30"/>
        </w:rPr>
        <w:t>第二部分表格中填写的一致</w:t>
      </w:r>
      <w:r>
        <w:rPr>
          <w:rFonts w:ascii="黑体" w:hAnsi="黑体" w:eastAsia="黑体"/>
          <w:sz w:val="30"/>
          <w:szCs w:val="30"/>
        </w:rPr>
        <w:t>，</w:t>
      </w:r>
      <w:r>
        <w:rPr>
          <w:rFonts w:hint="eastAsia" w:ascii="黑体" w:hAnsi="黑体" w:eastAsia="黑体"/>
          <w:sz w:val="30"/>
          <w:szCs w:val="30"/>
        </w:rPr>
        <w:t>候选人</w:t>
      </w:r>
      <w:r>
        <w:rPr>
          <w:rFonts w:ascii="黑体" w:hAnsi="黑体" w:eastAsia="黑体"/>
          <w:sz w:val="30"/>
          <w:szCs w:val="30"/>
        </w:rPr>
        <w:t>展示</w:t>
      </w:r>
      <w:r>
        <w:rPr>
          <w:rFonts w:hint="eastAsia" w:ascii="黑体" w:hAnsi="黑体" w:eastAsia="黑体"/>
          <w:sz w:val="30"/>
          <w:szCs w:val="30"/>
        </w:rPr>
        <w:t>时</w:t>
      </w:r>
      <w:r>
        <w:rPr>
          <w:rFonts w:ascii="黑体" w:hAnsi="黑体" w:eastAsia="黑体"/>
          <w:sz w:val="30"/>
          <w:szCs w:val="30"/>
        </w:rPr>
        <w:t>使用</w:t>
      </w:r>
      <w:r>
        <w:rPr>
          <w:rFonts w:hint="eastAsia" w:ascii="黑体" w:hAnsi="黑体" w:eastAsia="黑体"/>
          <w:sz w:val="30"/>
          <w:szCs w:val="30"/>
        </w:rPr>
        <w:t>）</w:t>
      </w:r>
    </w:p>
    <w:p w14:paraId="4E1845C2">
      <w:pPr>
        <w:widowControl/>
        <w:ind w:firstLine="420" w:firstLineChars="150"/>
        <w:rPr>
          <w:rFonts w:hint="eastAsia" w:ascii="仿宋_GB2312" w:hAnsi="黑体" w:eastAsia="仿宋_GB2312"/>
          <w:color w:val="000000" w:themeColor="text1"/>
          <w:sz w:val="28"/>
          <w:szCs w:val="28"/>
          <w14:textFill>
            <w14:solidFill>
              <w14:schemeClr w14:val="tx1"/>
            </w14:solidFill>
          </w14:textFill>
        </w:rPr>
      </w:pPr>
      <w:r>
        <w:rPr>
          <w:rFonts w:hint="eastAsia" w:ascii="仿宋_GB2312" w:hAnsi="黑体" w:eastAsia="仿宋_GB2312"/>
          <w:color w:val="000000" w:themeColor="text1"/>
          <w:sz w:val="28"/>
          <w:szCs w:val="28"/>
          <w14:textFill>
            <w14:solidFill>
              <w14:schemeClr w14:val="tx1"/>
            </w14:solidFill>
          </w14:textFill>
        </w:rPr>
        <w:t>张依媚，计算机学院2024级博士生。面向智慧城市国家战略，针对数据关联复杂、风险感知滞后等难题，开发了大模型引导的城市影像感知框架与不确定性驱动的风险预测模型，为构建智能安全城市空间提供了关键技术支撑。以第一作者发表CCF A类会议及中科院一区Top期刊论文3篇，以学生一作身份公开发明专利2项，负责省部级项目1项。</w:t>
      </w:r>
    </w:p>
    <w:sectPr>
      <w:type w:val="continuous"/>
      <w:pgSz w:w="11906" w:h="16838"/>
      <w:pgMar w:top="2098" w:right="1474" w:bottom="992" w:left="1588" w:header="0"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00000001" w:usb1="08000000" w:usb2="00000000" w:usb3="00000000" w:csb0="00040000" w:csb1="00000000"/>
  </w:font>
  <w:font w:name="Times New Roman Regular">
    <w:altName w:val="Times New Roman"/>
    <w:panose1 w:val="00000000000000000000"/>
    <w:charset w:val="00"/>
    <w:family w:val="auto"/>
    <w:pitch w:val="default"/>
    <w:sig w:usb0="00000000" w:usb1="00000000" w:usb2="00000001" w:usb3="00000000" w:csb0="400001BF" w:csb1="DFF70000"/>
  </w:font>
  <w:font w:name="华文仿宋">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 w:name="Microsoft YaHei UI">
    <w:panose1 w:val="020B0503020204020204"/>
    <w:charset w:val="86"/>
    <w:family w:val="auto"/>
    <w:pitch w:val="default"/>
    <w:sig w:usb0="80000287" w:usb1="2ACF3C50" w:usb2="00000016" w:usb3="00000000" w:csb0="0004001F"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9A6BC">
    <w:pPr>
      <w:pStyle w:val="9"/>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EFE196">
                          <w:pPr>
                            <w:pStyle w:val="9"/>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2EFE196">
                    <w:pPr>
                      <w:pStyle w:val="9"/>
                    </w:pPr>
                    <w:r>
                      <w:fldChar w:fldCharType="begin"/>
                    </w:r>
                    <w:r>
                      <w:instrText xml:space="preserve"> PAGE  \* MERGEFORMAT </w:instrText>
                    </w:r>
                    <w:r>
                      <w:fldChar w:fldCharType="separate"/>
                    </w:r>
                    <w:r>
                      <w:t>9</w:t>
                    </w:r>
                    <w:r>
                      <w:fldChar w:fldCharType="end"/>
                    </w:r>
                  </w:p>
                </w:txbxContent>
              </v:textbox>
            </v:shape>
          </w:pict>
        </mc:Fallback>
      </mc:AlternateContent>
    </w:r>
    <w:sdt>
      <w:sdtPr>
        <w:id w:val="1456609321"/>
        <w:showingPlcHdr/>
      </w:sdtPr>
      <w:sdtContent>
        <w:r>
          <w:t xml:space="preserve">     </w:t>
        </w:r>
      </w:sdtContent>
    </w:sdt>
  </w:p>
  <w:p w14:paraId="2E55E368">
    <w:pPr>
      <w:pStyle w:val="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45B94">
    <w:pPr>
      <w:pStyle w:val="9"/>
      <w:framePr w:wrap="around" w:vAnchor="text" w:hAnchor="margin" w:xAlign="outside" w:y="1"/>
      <w:rPr>
        <w:rStyle w:val="18"/>
      </w:rPr>
    </w:pPr>
    <w:r>
      <w:rPr>
        <w:rStyle w:val="18"/>
      </w:rPr>
      <w:fldChar w:fldCharType="begin"/>
    </w:r>
    <w:r>
      <w:rPr>
        <w:rStyle w:val="18"/>
      </w:rPr>
      <w:instrText xml:space="preserve">PAGE  </w:instrText>
    </w:r>
    <w:r>
      <w:rPr>
        <w:rStyle w:val="18"/>
      </w:rPr>
      <w:fldChar w:fldCharType="end"/>
    </w:r>
  </w:p>
  <w:p w14:paraId="4D3A24CA">
    <w:pPr>
      <w:pStyle w:val="9"/>
      <w:ind w:right="360" w:firstLine="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6D9279"/>
    <w:multiLevelType w:val="singleLevel"/>
    <w:tmpl w:val="896D9279"/>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iMDU1ZDg3YzVjZGZlZGE2NjVkNmRlMjhhMmNjYmMifQ=="/>
  </w:docVars>
  <w:rsids>
    <w:rsidRoot w:val="00F615BC"/>
    <w:rsid w:val="000173B1"/>
    <w:rsid w:val="0003223D"/>
    <w:rsid w:val="00034E63"/>
    <w:rsid w:val="0003580F"/>
    <w:rsid w:val="00035A5B"/>
    <w:rsid w:val="00036A19"/>
    <w:rsid w:val="00041561"/>
    <w:rsid w:val="00046AED"/>
    <w:rsid w:val="00047820"/>
    <w:rsid w:val="0005236B"/>
    <w:rsid w:val="00054CE0"/>
    <w:rsid w:val="0005554E"/>
    <w:rsid w:val="000574E4"/>
    <w:rsid w:val="00073F0F"/>
    <w:rsid w:val="00081E83"/>
    <w:rsid w:val="00085E17"/>
    <w:rsid w:val="000904D4"/>
    <w:rsid w:val="000918C0"/>
    <w:rsid w:val="00097FA4"/>
    <w:rsid w:val="000A5655"/>
    <w:rsid w:val="000B44CF"/>
    <w:rsid w:val="000B57D5"/>
    <w:rsid w:val="000C0C98"/>
    <w:rsid w:val="000C40FD"/>
    <w:rsid w:val="000C6B12"/>
    <w:rsid w:val="000D2187"/>
    <w:rsid w:val="000D56F0"/>
    <w:rsid w:val="000E1BBF"/>
    <w:rsid w:val="000E2E90"/>
    <w:rsid w:val="000E4C3D"/>
    <w:rsid w:val="000F153B"/>
    <w:rsid w:val="000F2610"/>
    <w:rsid w:val="000F2D8F"/>
    <w:rsid w:val="000F372D"/>
    <w:rsid w:val="000F3C1A"/>
    <w:rsid w:val="00100F9F"/>
    <w:rsid w:val="001050C1"/>
    <w:rsid w:val="00105CD0"/>
    <w:rsid w:val="0010770A"/>
    <w:rsid w:val="001104B2"/>
    <w:rsid w:val="00114633"/>
    <w:rsid w:val="0011586E"/>
    <w:rsid w:val="00116404"/>
    <w:rsid w:val="00116F92"/>
    <w:rsid w:val="001207A6"/>
    <w:rsid w:val="00131A1F"/>
    <w:rsid w:val="0013256D"/>
    <w:rsid w:val="00135049"/>
    <w:rsid w:val="001404E9"/>
    <w:rsid w:val="00143F22"/>
    <w:rsid w:val="0014603D"/>
    <w:rsid w:val="001508A4"/>
    <w:rsid w:val="001515FE"/>
    <w:rsid w:val="00152E52"/>
    <w:rsid w:val="00154466"/>
    <w:rsid w:val="00157147"/>
    <w:rsid w:val="00166495"/>
    <w:rsid w:val="00175B51"/>
    <w:rsid w:val="00175EC1"/>
    <w:rsid w:val="00193E4D"/>
    <w:rsid w:val="00194628"/>
    <w:rsid w:val="00194AD5"/>
    <w:rsid w:val="001A03E9"/>
    <w:rsid w:val="001A36FB"/>
    <w:rsid w:val="001A3941"/>
    <w:rsid w:val="001A42D2"/>
    <w:rsid w:val="001A5F72"/>
    <w:rsid w:val="001A7A55"/>
    <w:rsid w:val="001B00E3"/>
    <w:rsid w:val="001B0AE3"/>
    <w:rsid w:val="001C0116"/>
    <w:rsid w:val="001C16F3"/>
    <w:rsid w:val="001C2ABA"/>
    <w:rsid w:val="001C6495"/>
    <w:rsid w:val="001D0EC1"/>
    <w:rsid w:val="001D1652"/>
    <w:rsid w:val="001D5E7C"/>
    <w:rsid w:val="001E6712"/>
    <w:rsid w:val="001F5CBA"/>
    <w:rsid w:val="001F66C8"/>
    <w:rsid w:val="001F6C72"/>
    <w:rsid w:val="002113C7"/>
    <w:rsid w:val="00216486"/>
    <w:rsid w:val="00221516"/>
    <w:rsid w:val="00222309"/>
    <w:rsid w:val="0022323E"/>
    <w:rsid w:val="00223E16"/>
    <w:rsid w:val="002241CB"/>
    <w:rsid w:val="002254AD"/>
    <w:rsid w:val="00241563"/>
    <w:rsid w:val="0025334E"/>
    <w:rsid w:val="00254944"/>
    <w:rsid w:val="00255A5B"/>
    <w:rsid w:val="00264261"/>
    <w:rsid w:val="00265E24"/>
    <w:rsid w:val="002664D8"/>
    <w:rsid w:val="00267495"/>
    <w:rsid w:val="00274471"/>
    <w:rsid w:val="0027546F"/>
    <w:rsid w:val="00275829"/>
    <w:rsid w:val="00285F48"/>
    <w:rsid w:val="00287D83"/>
    <w:rsid w:val="00292A7E"/>
    <w:rsid w:val="002949EF"/>
    <w:rsid w:val="00295331"/>
    <w:rsid w:val="002A310C"/>
    <w:rsid w:val="002B1CFA"/>
    <w:rsid w:val="002B6F5C"/>
    <w:rsid w:val="002C1851"/>
    <w:rsid w:val="002D227A"/>
    <w:rsid w:val="002D259C"/>
    <w:rsid w:val="002D358F"/>
    <w:rsid w:val="002D5B10"/>
    <w:rsid w:val="002D6FC4"/>
    <w:rsid w:val="002E10D0"/>
    <w:rsid w:val="002E3B38"/>
    <w:rsid w:val="002E5742"/>
    <w:rsid w:val="002F521B"/>
    <w:rsid w:val="003035A8"/>
    <w:rsid w:val="0030377D"/>
    <w:rsid w:val="00306CA4"/>
    <w:rsid w:val="003146AD"/>
    <w:rsid w:val="00317998"/>
    <w:rsid w:val="003206A2"/>
    <w:rsid w:val="00321245"/>
    <w:rsid w:val="003271F9"/>
    <w:rsid w:val="00332946"/>
    <w:rsid w:val="003347DC"/>
    <w:rsid w:val="0034107B"/>
    <w:rsid w:val="00345B59"/>
    <w:rsid w:val="00346EA6"/>
    <w:rsid w:val="00347489"/>
    <w:rsid w:val="0035398B"/>
    <w:rsid w:val="00383D34"/>
    <w:rsid w:val="00386F60"/>
    <w:rsid w:val="003912AF"/>
    <w:rsid w:val="00395A86"/>
    <w:rsid w:val="003964EC"/>
    <w:rsid w:val="00396FAE"/>
    <w:rsid w:val="00397B13"/>
    <w:rsid w:val="00397ED8"/>
    <w:rsid w:val="003A0E77"/>
    <w:rsid w:val="003A4AD9"/>
    <w:rsid w:val="003B08AF"/>
    <w:rsid w:val="003B41E6"/>
    <w:rsid w:val="003B5C21"/>
    <w:rsid w:val="003C1B37"/>
    <w:rsid w:val="003C35CC"/>
    <w:rsid w:val="003C40F5"/>
    <w:rsid w:val="003C5E36"/>
    <w:rsid w:val="003C71B8"/>
    <w:rsid w:val="003C769A"/>
    <w:rsid w:val="003D39C0"/>
    <w:rsid w:val="003E3357"/>
    <w:rsid w:val="003E4ACA"/>
    <w:rsid w:val="003E6296"/>
    <w:rsid w:val="003F1DDB"/>
    <w:rsid w:val="003F3734"/>
    <w:rsid w:val="003F5BC0"/>
    <w:rsid w:val="003F63CB"/>
    <w:rsid w:val="00400D61"/>
    <w:rsid w:val="00411B55"/>
    <w:rsid w:val="00413283"/>
    <w:rsid w:val="00414E58"/>
    <w:rsid w:val="00415A4D"/>
    <w:rsid w:val="004220DD"/>
    <w:rsid w:val="004233C1"/>
    <w:rsid w:val="00423F90"/>
    <w:rsid w:val="00425423"/>
    <w:rsid w:val="004274E0"/>
    <w:rsid w:val="00427881"/>
    <w:rsid w:val="00431B0F"/>
    <w:rsid w:val="00444B54"/>
    <w:rsid w:val="00445709"/>
    <w:rsid w:val="00446B05"/>
    <w:rsid w:val="00456E63"/>
    <w:rsid w:val="004626ED"/>
    <w:rsid w:val="00466C0F"/>
    <w:rsid w:val="00470ED1"/>
    <w:rsid w:val="004877B9"/>
    <w:rsid w:val="00490D58"/>
    <w:rsid w:val="0049324F"/>
    <w:rsid w:val="004966BC"/>
    <w:rsid w:val="004A5999"/>
    <w:rsid w:val="004B1A8B"/>
    <w:rsid w:val="004B2258"/>
    <w:rsid w:val="004B7694"/>
    <w:rsid w:val="004C209F"/>
    <w:rsid w:val="004C2649"/>
    <w:rsid w:val="004C280C"/>
    <w:rsid w:val="004C2DD3"/>
    <w:rsid w:val="004C3D37"/>
    <w:rsid w:val="004C5F4D"/>
    <w:rsid w:val="004D1410"/>
    <w:rsid w:val="004D3A5A"/>
    <w:rsid w:val="004D5C9B"/>
    <w:rsid w:val="004E3B29"/>
    <w:rsid w:val="004F1D5B"/>
    <w:rsid w:val="004F257D"/>
    <w:rsid w:val="004F2908"/>
    <w:rsid w:val="00503A41"/>
    <w:rsid w:val="00505567"/>
    <w:rsid w:val="005078D0"/>
    <w:rsid w:val="0051043C"/>
    <w:rsid w:val="00512F7E"/>
    <w:rsid w:val="00521439"/>
    <w:rsid w:val="005238A8"/>
    <w:rsid w:val="0052635C"/>
    <w:rsid w:val="00527F59"/>
    <w:rsid w:val="00532ED3"/>
    <w:rsid w:val="00540253"/>
    <w:rsid w:val="00540558"/>
    <w:rsid w:val="0054672A"/>
    <w:rsid w:val="00551D7A"/>
    <w:rsid w:val="005559D7"/>
    <w:rsid w:val="00557486"/>
    <w:rsid w:val="00561BF4"/>
    <w:rsid w:val="00563F72"/>
    <w:rsid w:val="00565E19"/>
    <w:rsid w:val="00577D03"/>
    <w:rsid w:val="00580ECD"/>
    <w:rsid w:val="005834A5"/>
    <w:rsid w:val="00592596"/>
    <w:rsid w:val="005A0574"/>
    <w:rsid w:val="005A5536"/>
    <w:rsid w:val="005B5772"/>
    <w:rsid w:val="005C4354"/>
    <w:rsid w:val="005C4C93"/>
    <w:rsid w:val="005C5E2C"/>
    <w:rsid w:val="005C7B4F"/>
    <w:rsid w:val="005D038D"/>
    <w:rsid w:val="005D1838"/>
    <w:rsid w:val="005D4B41"/>
    <w:rsid w:val="005D500D"/>
    <w:rsid w:val="005E17F1"/>
    <w:rsid w:val="005E6B5B"/>
    <w:rsid w:val="005E7A89"/>
    <w:rsid w:val="005F0E7D"/>
    <w:rsid w:val="005F4716"/>
    <w:rsid w:val="0060774D"/>
    <w:rsid w:val="00614B4C"/>
    <w:rsid w:val="00620D27"/>
    <w:rsid w:val="00623C1E"/>
    <w:rsid w:val="00627BDE"/>
    <w:rsid w:val="0063023E"/>
    <w:rsid w:val="006323BE"/>
    <w:rsid w:val="00635AE5"/>
    <w:rsid w:val="00637938"/>
    <w:rsid w:val="006468EC"/>
    <w:rsid w:val="00646F49"/>
    <w:rsid w:val="00651202"/>
    <w:rsid w:val="00662951"/>
    <w:rsid w:val="006671B5"/>
    <w:rsid w:val="006673DE"/>
    <w:rsid w:val="00673BC3"/>
    <w:rsid w:val="00680312"/>
    <w:rsid w:val="006826F6"/>
    <w:rsid w:val="00683517"/>
    <w:rsid w:val="006844A0"/>
    <w:rsid w:val="00687B2C"/>
    <w:rsid w:val="006906DA"/>
    <w:rsid w:val="00693685"/>
    <w:rsid w:val="00695F63"/>
    <w:rsid w:val="00697FC4"/>
    <w:rsid w:val="006A69D9"/>
    <w:rsid w:val="006B1203"/>
    <w:rsid w:val="006B2532"/>
    <w:rsid w:val="006B580E"/>
    <w:rsid w:val="006B6879"/>
    <w:rsid w:val="006C2D21"/>
    <w:rsid w:val="006C40AC"/>
    <w:rsid w:val="006C725C"/>
    <w:rsid w:val="006D1464"/>
    <w:rsid w:val="006D3F79"/>
    <w:rsid w:val="006E07D9"/>
    <w:rsid w:val="006E1E1A"/>
    <w:rsid w:val="006E3158"/>
    <w:rsid w:val="006E416F"/>
    <w:rsid w:val="006E588B"/>
    <w:rsid w:val="006E5951"/>
    <w:rsid w:val="006F1AB0"/>
    <w:rsid w:val="006F5F9E"/>
    <w:rsid w:val="00704BE9"/>
    <w:rsid w:val="00706300"/>
    <w:rsid w:val="00712358"/>
    <w:rsid w:val="00716DD4"/>
    <w:rsid w:val="00721361"/>
    <w:rsid w:val="00723448"/>
    <w:rsid w:val="00723516"/>
    <w:rsid w:val="00723E36"/>
    <w:rsid w:val="0072489C"/>
    <w:rsid w:val="00724A9E"/>
    <w:rsid w:val="00736E1D"/>
    <w:rsid w:val="00751415"/>
    <w:rsid w:val="00751FC2"/>
    <w:rsid w:val="00752A13"/>
    <w:rsid w:val="00752BA1"/>
    <w:rsid w:val="00756CC8"/>
    <w:rsid w:val="00764F29"/>
    <w:rsid w:val="0076677C"/>
    <w:rsid w:val="007835D2"/>
    <w:rsid w:val="00785ACA"/>
    <w:rsid w:val="00787AC5"/>
    <w:rsid w:val="00790B6F"/>
    <w:rsid w:val="007929EA"/>
    <w:rsid w:val="007946D3"/>
    <w:rsid w:val="007A340E"/>
    <w:rsid w:val="007B48F7"/>
    <w:rsid w:val="007C3DCB"/>
    <w:rsid w:val="007C3FDC"/>
    <w:rsid w:val="007C6FD1"/>
    <w:rsid w:val="007D58F6"/>
    <w:rsid w:val="007E65C2"/>
    <w:rsid w:val="007E6D5A"/>
    <w:rsid w:val="007F21ED"/>
    <w:rsid w:val="007F5698"/>
    <w:rsid w:val="007F665F"/>
    <w:rsid w:val="007F6B85"/>
    <w:rsid w:val="007F7087"/>
    <w:rsid w:val="00803DEE"/>
    <w:rsid w:val="0081068D"/>
    <w:rsid w:val="008108B6"/>
    <w:rsid w:val="00814485"/>
    <w:rsid w:val="00815E32"/>
    <w:rsid w:val="0082054F"/>
    <w:rsid w:val="00821577"/>
    <w:rsid w:val="0082184A"/>
    <w:rsid w:val="00823331"/>
    <w:rsid w:val="00833F61"/>
    <w:rsid w:val="00837142"/>
    <w:rsid w:val="00845E37"/>
    <w:rsid w:val="00853A1F"/>
    <w:rsid w:val="00853E1C"/>
    <w:rsid w:val="00861BEC"/>
    <w:rsid w:val="00862F02"/>
    <w:rsid w:val="00867882"/>
    <w:rsid w:val="0086788A"/>
    <w:rsid w:val="008727D1"/>
    <w:rsid w:val="008731A2"/>
    <w:rsid w:val="00875D35"/>
    <w:rsid w:val="008810EC"/>
    <w:rsid w:val="00881B64"/>
    <w:rsid w:val="00882C21"/>
    <w:rsid w:val="00892650"/>
    <w:rsid w:val="00895D05"/>
    <w:rsid w:val="00895E40"/>
    <w:rsid w:val="008A60BB"/>
    <w:rsid w:val="008A64FC"/>
    <w:rsid w:val="008B0217"/>
    <w:rsid w:val="008B14E1"/>
    <w:rsid w:val="008B348D"/>
    <w:rsid w:val="008B4D17"/>
    <w:rsid w:val="008B72EE"/>
    <w:rsid w:val="008B7E34"/>
    <w:rsid w:val="008C5D28"/>
    <w:rsid w:val="008D2F14"/>
    <w:rsid w:val="008E6168"/>
    <w:rsid w:val="008F1790"/>
    <w:rsid w:val="008F2721"/>
    <w:rsid w:val="008F6C57"/>
    <w:rsid w:val="00902091"/>
    <w:rsid w:val="0090712C"/>
    <w:rsid w:val="00911645"/>
    <w:rsid w:val="009248E6"/>
    <w:rsid w:val="0093417B"/>
    <w:rsid w:val="00935D30"/>
    <w:rsid w:val="00937131"/>
    <w:rsid w:val="009378C1"/>
    <w:rsid w:val="00947D15"/>
    <w:rsid w:val="0096060E"/>
    <w:rsid w:val="009626A2"/>
    <w:rsid w:val="00973B92"/>
    <w:rsid w:val="00974AA7"/>
    <w:rsid w:val="00981177"/>
    <w:rsid w:val="0099083F"/>
    <w:rsid w:val="00994E16"/>
    <w:rsid w:val="009A684C"/>
    <w:rsid w:val="009A6D72"/>
    <w:rsid w:val="009B0AE0"/>
    <w:rsid w:val="009B376C"/>
    <w:rsid w:val="009B4A3E"/>
    <w:rsid w:val="009B67E4"/>
    <w:rsid w:val="009C30CD"/>
    <w:rsid w:val="009C33D2"/>
    <w:rsid w:val="009C3A50"/>
    <w:rsid w:val="009C69B2"/>
    <w:rsid w:val="009E1527"/>
    <w:rsid w:val="009F02A1"/>
    <w:rsid w:val="009F2211"/>
    <w:rsid w:val="009F677D"/>
    <w:rsid w:val="009F71AF"/>
    <w:rsid w:val="00A0062A"/>
    <w:rsid w:val="00A138DE"/>
    <w:rsid w:val="00A23A55"/>
    <w:rsid w:val="00A24C25"/>
    <w:rsid w:val="00A25D02"/>
    <w:rsid w:val="00A266D1"/>
    <w:rsid w:val="00A405FD"/>
    <w:rsid w:val="00A435FF"/>
    <w:rsid w:val="00A52982"/>
    <w:rsid w:val="00A52BBC"/>
    <w:rsid w:val="00A53B40"/>
    <w:rsid w:val="00A5587E"/>
    <w:rsid w:val="00A65F1E"/>
    <w:rsid w:val="00A703DD"/>
    <w:rsid w:val="00A7701E"/>
    <w:rsid w:val="00A840EF"/>
    <w:rsid w:val="00A86505"/>
    <w:rsid w:val="00A91080"/>
    <w:rsid w:val="00A97033"/>
    <w:rsid w:val="00AA0566"/>
    <w:rsid w:val="00AA1ED5"/>
    <w:rsid w:val="00AA1F01"/>
    <w:rsid w:val="00AA22EF"/>
    <w:rsid w:val="00AA26FA"/>
    <w:rsid w:val="00AA278E"/>
    <w:rsid w:val="00AA6F45"/>
    <w:rsid w:val="00AA6F56"/>
    <w:rsid w:val="00AB11B9"/>
    <w:rsid w:val="00AB319A"/>
    <w:rsid w:val="00AB32A5"/>
    <w:rsid w:val="00AB526B"/>
    <w:rsid w:val="00AB5A42"/>
    <w:rsid w:val="00AB7E8E"/>
    <w:rsid w:val="00AC4331"/>
    <w:rsid w:val="00AC57AF"/>
    <w:rsid w:val="00AC5CB0"/>
    <w:rsid w:val="00AC7481"/>
    <w:rsid w:val="00AE4EE5"/>
    <w:rsid w:val="00AF3965"/>
    <w:rsid w:val="00AF5991"/>
    <w:rsid w:val="00B0185F"/>
    <w:rsid w:val="00B04F41"/>
    <w:rsid w:val="00B07290"/>
    <w:rsid w:val="00B155A0"/>
    <w:rsid w:val="00B33952"/>
    <w:rsid w:val="00B42092"/>
    <w:rsid w:val="00B436DB"/>
    <w:rsid w:val="00B4690E"/>
    <w:rsid w:val="00B5052C"/>
    <w:rsid w:val="00B528F0"/>
    <w:rsid w:val="00B56A53"/>
    <w:rsid w:val="00B61A4A"/>
    <w:rsid w:val="00B63CB7"/>
    <w:rsid w:val="00B66260"/>
    <w:rsid w:val="00B66971"/>
    <w:rsid w:val="00B72B4F"/>
    <w:rsid w:val="00B818CB"/>
    <w:rsid w:val="00B93E5F"/>
    <w:rsid w:val="00B94DBF"/>
    <w:rsid w:val="00BA0A40"/>
    <w:rsid w:val="00BB1DA9"/>
    <w:rsid w:val="00BB3F3E"/>
    <w:rsid w:val="00BB5B32"/>
    <w:rsid w:val="00BB5D01"/>
    <w:rsid w:val="00BC2DB8"/>
    <w:rsid w:val="00BC4D3A"/>
    <w:rsid w:val="00BD0658"/>
    <w:rsid w:val="00BD43F3"/>
    <w:rsid w:val="00BD5682"/>
    <w:rsid w:val="00BE00FF"/>
    <w:rsid w:val="00BE1992"/>
    <w:rsid w:val="00BE1F53"/>
    <w:rsid w:val="00BE2968"/>
    <w:rsid w:val="00BE2C7E"/>
    <w:rsid w:val="00BE37A2"/>
    <w:rsid w:val="00BF07DF"/>
    <w:rsid w:val="00BF1641"/>
    <w:rsid w:val="00BF25E9"/>
    <w:rsid w:val="00BF69F9"/>
    <w:rsid w:val="00C0608C"/>
    <w:rsid w:val="00C075C1"/>
    <w:rsid w:val="00C10C04"/>
    <w:rsid w:val="00C1144E"/>
    <w:rsid w:val="00C12D30"/>
    <w:rsid w:val="00C15F17"/>
    <w:rsid w:val="00C17F52"/>
    <w:rsid w:val="00C22711"/>
    <w:rsid w:val="00C27DF1"/>
    <w:rsid w:val="00C310EC"/>
    <w:rsid w:val="00C331A9"/>
    <w:rsid w:val="00C342A9"/>
    <w:rsid w:val="00C406AD"/>
    <w:rsid w:val="00C45A6D"/>
    <w:rsid w:val="00C45ECA"/>
    <w:rsid w:val="00C652DC"/>
    <w:rsid w:val="00C70BC9"/>
    <w:rsid w:val="00C82608"/>
    <w:rsid w:val="00C83272"/>
    <w:rsid w:val="00C84237"/>
    <w:rsid w:val="00C87DD6"/>
    <w:rsid w:val="00C87E0C"/>
    <w:rsid w:val="00C92486"/>
    <w:rsid w:val="00CA2DDB"/>
    <w:rsid w:val="00CA2FFB"/>
    <w:rsid w:val="00CA4B02"/>
    <w:rsid w:val="00CA596B"/>
    <w:rsid w:val="00CA6FC5"/>
    <w:rsid w:val="00CA7C6D"/>
    <w:rsid w:val="00CA7DDC"/>
    <w:rsid w:val="00CB2E37"/>
    <w:rsid w:val="00CB3450"/>
    <w:rsid w:val="00CC0279"/>
    <w:rsid w:val="00CC5A35"/>
    <w:rsid w:val="00CD125A"/>
    <w:rsid w:val="00CE56B3"/>
    <w:rsid w:val="00CE5B20"/>
    <w:rsid w:val="00CE7807"/>
    <w:rsid w:val="00CF05DC"/>
    <w:rsid w:val="00CF4CBD"/>
    <w:rsid w:val="00CF5184"/>
    <w:rsid w:val="00CF6722"/>
    <w:rsid w:val="00D05EE6"/>
    <w:rsid w:val="00D100EF"/>
    <w:rsid w:val="00D10ABB"/>
    <w:rsid w:val="00D1321A"/>
    <w:rsid w:val="00D13DAA"/>
    <w:rsid w:val="00D17E64"/>
    <w:rsid w:val="00D21AED"/>
    <w:rsid w:val="00D25412"/>
    <w:rsid w:val="00D334E4"/>
    <w:rsid w:val="00D34A94"/>
    <w:rsid w:val="00D5309A"/>
    <w:rsid w:val="00D5468C"/>
    <w:rsid w:val="00D6432D"/>
    <w:rsid w:val="00D72726"/>
    <w:rsid w:val="00D744F4"/>
    <w:rsid w:val="00D75983"/>
    <w:rsid w:val="00D828B3"/>
    <w:rsid w:val="00D86C0E"/>
    <w:rsid w:val="00D95F35"/>
    <w:rsid w:val="00D96ED9"/>
    <w:rsid w:val="00D97226"/>
    <w:rsid w:val="00DA1532"/>
    <w:rsid w:val="00DB27CD"/>
    <w:rsid w:val="00DB4CF1"/>
    <w:rsid w:val="00DB4D2F"/>
    <w:rsid w:val="00DB5D1B"/>
    <w:rsid w:val="00DC2921"/>
    <w:rsid w:val="00DD1F61"/>
    <w:rsid w:val="00DD6A39"/>
    <w:rsid w:val="00DE5886"/>
    <w:rsid w:val="00DF029F"/>
    <w:rsid w:val="00DF4FCC"/>
    <w:rsid w:val="00DF5D6A"/>
    <w:rsid w:val="00DF6861"/>
    <w:rsid w:val="00E03F6E"/>
    <w:rsid w:val="00E13473"/>
    <w:rsid w:val="00E142A1"/>
    <w:rsid w:val="00E14E0F"/>
    <w:rsid w:val="00E15091"/>
    <w:rsid w:val="00E16DFC"/>
    <w:rsid w:val="00E21DF4"/>
    <w:rsid w:val="00E34EBF"/>
    <w:rsid w:val="00E433EB"/>
    <w:rsid w:val="00E4404A"/>
    <w:rsid w:val="00E53DFB"/>
    <w:rsid w:val="00E642FE"/>
    <w:rsid w:val="00E71E54"/>
    <w:rsid w:val="00E76412"/>
    <w:rsid w:val="00E81351"/>
    <w:rsid w:val="00E9158D"/>
    <w:rsid w:val="00E920A6"/>
    <w:rsid w:val="00EA08F9"/>
    <w:rsid w:val="00EA45D9"/>
    <w:rsid w:val="00EA50E7"/>
    <w:rsid w:val="00EA6788"/>
    <w:rsid w:val="00EB06DD"/>
    <w:rsid w:val="00EB1754"/>
    <w:rsid w:val="00EB52E8"/>
    <w:rsid w:val="00EC1EE7"/>
    <w:rsid w:val="00EC64C9"/>
    <w:rsid w:val="00ED23B2"/>
    <w:rsid w:val="00ED47B2"/>
    <w:rsid w:val="00ED571E"/>
    <w:rsid w:val="00ED7B32"/>
    <w:rsid w:val="00EE1247"/>
    <w:rsid w:val="00EF02B4"/>
    <w:rsid w:val="00EF25B3"/>
    <w:rsid w:val="00F01DC1"/>
    <w:rsid w:val="00F059A1"/>
    <w:rsid w:val="00F06CFA"/>
    <w:rsid w:val="00F07447"/>
    <w:rsid w:val="00F13CC7"/>
    <w:rsid w:val="00F13CF4"/>
    <w:rsid w:val="00F20703"/>
    <w:rsid w:val="00F25A0E"/>
    <w:rsid w:val="00F339AC"/>
    <w:rsid w:val="00F33C2E"/>
    <w:rsid w:val="00F44047"/>
    <w:rsid w:val="00F524FB"/>
    <w:rsid w:val="00F55557"/>
    <w:rsid w:val="00F5645B"/>
    <w:rsid w:val="00F56A62"/>
    <w:rsid w:val="00F615BC"/>
    <w:rsid w:val="00F66A39"/>
    <w:rsid w:val="00F67170"/>
    <w:rsid w:val="00F6784F"/>
    <w:rsid w:val="00F70548"/>
    <w:rsid w:val="00F74EB2"/>
    <w:rsid w:val="00F849DF"/>
    <w:rsid w:val="00F84E5D"/>
    <w:rsid w:val="00F96E04"/>
    <w:rsid w:val="00F97A01"/>
    <w:rsid w:val="00FA2A57"/>
    <w:rsid w:val="00FA50F5"/>
    <w:rsid w:val="00FB5183"/>
    <w:rsid w:val="00FB600F"/>
    <w:rsid w:val="00FC2E2C"/>
    <w:rsid w:val="00FC43C1"/>
    <w:rsid w:val="00FC6593"/>
    <w:rsid w:val="00FC78D2"/>
    <w:rsid w:val="00FD6E4E"/>
    <w:rsid w:val="00FD72F6"/>
    <w:rsid w:val="00FD77FC"/>
    <w:rsid w:val="00FE0F7A"/>
    <w:rsid w:val="00FE2D65"/>
    <w:rsid w:val="00FE3E2C"/>
    <w:rsid w:val="00FF10FB"/>
    <w:rsid w:val="00FF173D"/>
    <w:rsid w:val="00FF611C"/>
    <w:rsid w:val="05961C30"/>
    <w:rsid w:val="0FCC21AD"/>
    <w:rsid w:val="14B31ED4"/>
    <w:rsid w:val="1C815735"/>
    <w:rsid w:val="202A3C7D"/>
    <w:rsid w:val="24D32198"/>
    <w:rsid w:val="28CE3CFF"/>
    <w:rsid w:val="2BA60F2A"/>
    <w:rsid w:val="2E6E5EE8"/>
    <w:rsid w:val="3EA86E81"/>
    <w:rsid w:val="412B2BD4"/>
    <w:rsid w:val="447918D0"/>
    <w:rsid w:val="479C322F"/>
    <w:rsid w:val="48685C85"/>
    <w:rsid w:val="4BDC3C66"/>
    <w:rsid w:val="507D0E1E"/>
    <w:rsid w:val="50881646"/>
    <w:rsid w:val="531F4C29"/>
    <w:rsid w:val="56C75DAB"/>
    <w:rsid w:val="59271A16"/>
    <w:rsid w:val="5BB64468"/>
    <w:rsid w:val="65473B68"/>
    <w:rsid w:val="68765D16"/>
    <w:rsid w:val="6ACA000D"/>
    <w:rsid w:val="6B2807E3"/>
    <w:rsid w:val="6D73443D"/>
    <w:rsid w:val="6E8D72AA"/>
    <w:rsid w:val="74EA2674"/>
    <w:rsid w:val="77BC65D0"/>
    <w:rsid w:val="7BED157D"/>
    <w:rsid w:val="7F2C3F5F"/>
    <w:rsid w:val="F5F3A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bCs/>
      <w:kern w:val="44"/>
      <w:sz w:val="48"/>
      <w:szCs w:val="48"/>
    </w:rPr>
  </w:style>
  <w:style w:type="paragraph" w:styleId="3">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Indent"/>
    <w:basedOn w:val="1"/>
    <w:link w:val="22"/>
    <w:qFormat/>
    <w:uiPriority w:val="0"/>
    <w:pPr>
      <w:widowControl/>
      <w:overflowPunct w:val="0"/>
      <w:autoSpaceDE w:val="0"/>
      <w:autoSpaceDN w:val="0"/>
      <w:adjustRightInd w:val="0"/>
      <w:spacing w:before="120" w:line="540" w:lineRule="exact"/>
      <w:ind w:firstLine="600" w:firstLineChars="200"/>
    </w:pPr>
    <w:rPr>
      <w:rFonts w:ascii="仿宋_GB2312" w:eastAsia="仿宋_GB2312"/>
      <w:kern w:val="0"/>
      <w:sz w:val="30"/>
      <w:szCs w:val="20"/>
    </w:rPr>
  </w:style>
  <w:style w:type="paragraph" w:styleId="6">
    <w:name w:val="Plain Text"/>
    <w:basedOn w:val="1"/>
    <w:link w:val="21"/>
    <w:qFormat/>
    <w:uiPriority w:val="0"/>
    <w:pPr>
      <w:spacing w:line="360" w:lineRule="auto"/>
      <w:ind w:firstLine="480" w:firstLineChars="200"/>
    </w:pPr>
    <w:rPr>
      <w:rFonts w:ascii="仿宋_GB2312"/>
      <w:sz w:val="24"/>
    </w:rPr>
  </w:style>
  <w:style w:type="paragraph" w:styleId="7">
    <w:name w:val="Body Text Indent 2"/>
    <w:basedOn w:val="1"/>
    <w:qFormat/>
    <w:uiPriority w:val="0"/>
    <w:pPr>
      <w:spacing w:after="120" w:line="480" w:lineRule="auto"/>
      <w:ind w:left="420" w:leftChars="200"/>
    </w:pPr>
  </w:style>
  <w:style w:type="paragraph" w:styleId="8">
    <w:name w:val="Balloon Text"/>
    <w:basedOn w:val="1"/>
    <w:qFormat/>
    <w:uiPriority w:val="0"/>
    <w:rPr>
      <w:sz w:val="18"/>
      <w:szCs w:val="18"/>
    </w:rPr>
  </w:style>
  <w:style w:type="paragraph" w:styleId="9">
    <w:name w:val="footer"/>
    <w:basedOn w:val="1"/>
    <w:link w:val="23"/>
    <w:qFormat/>
    <w:uiPriority w:val="99"/>
    <w:pPr>
      <w:tabs>
        <w:tab w:val="center" w:pos="4153"/>
        <w:tab w:val="right" w:pos="8306"/>
      </w:tabs>
      <w:snapToGrid w:val="0"/>
      <w:jc w:val="left"/>
    </w:pPr>
    <w:rPr>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2">
    <w:name w:val="Normal (Web)"/>
    <w:basedOn w:val="1"/>
    <w:semiHidden/>
    <w:unhideWhenUsed/>
    <w:qFormat/>
    <w:uiPriority w:val="0"/>
    <w:pPr>
      <w:spacing w:before="0" w:beforeAutospacing="1" w:after="0" w:afterAutospacing="1"/>
      <w:ind w:left="0" w:right="0"/>
      <w:jc w:val="left"/>
    </w:pPr>
    <w:rPr>
      <w:kern w:val="0"/>
      <w:sz w:val="24"/>
      <w:lang w:val="en-US" w:eastAsia="zh-CN" w:bidi="ar"/>
    </w:rPr>
  </w:style>
  <w:style w:type="paragraph" w:styleId="13">
    <w:name w:val="annotation subject"/>
    <w:basedOn w:val="4"/>
    <w:next w:val="4"/>
    <w:qFormat/>
    <w:uiPriority w:val="0"/>
    <w:rPr>
      <w:b/>
      <w:bCs/>
    </w:rPr>
  </w:style>
  <w:style w:type="table" w:styleId="15">
    <w:name w:val="Table Grid"/>
    <w:basedOn w:val="1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0"/>
    <w:rPr>
      <w:b/>
    </w:rPr>
  </w:style>
  <w:style w:type="character" w:styleId="18">
    <w:name w:val="page number"/>
    <w:basedOn w:val="16"/>
    <w:qFormat/>
    <w:uiPriority w:val="0"/>
  </w:style>
  <w:style w:type="character" w:styleId="19">
    <w:name w:val="Hyperlink"/>
    <w:qFormat/>
    <w:uiPriority w:val="0"/>
    <w:rPr>
      <w:color w:val="0000FF"/>
      <w:u w:val="single"/>
    </w:rPr>
  </w:style>
  <w:style w:type="character" w:styleId="20">
    <w:name w:val="annotation reference"/>
    <w:qFormat/>
    <w:uiPriority w:val="0"/>
    <w:rPr>
      <w:sz w:val="21"/>
      <w:szCs w:val="21"/>
    </w:rPr>
  </w:style>
  <w:style w:type="character" w:customStyle="1" w:styleId="21">
    <w:name w:val="纯文本 字符"/>
    <w:link w:val="6"/>
    <w:qFormat/>
    <w:uiPriority w:val="0"/>
    <w:rPr>
      <w:rFonts w:ascii="仿宋_GB2312" w:eastAsia="宋体"/>
      <w:kern w:val="2"/>
      <w:sz w:val="24"/>
      <w:szCs w:val="24"/>
      <w:lang w:val="en-US" w:eastAsia="zh-CN" w:bidi="ar-SA"/>
    </w:rPr>
  </w:style>
  <w:style w:type="character" w:customStyle="1" w:styleId="22">
    <w:name w:val="正文文本缩进 字符"/>
    <w:link w:val="5"/>
    <w:qFormat/>
    <w:uiPriority w:val="0"/>
    <w:rPr>
      <w:rFonts w:ascii="仿宋_GB2312" w:eastAsia="仿宋_GB2312"/>
      <w:sz w:val="30"/>
    </w:rPr>
  </w:style>
  <w:style w:type="character" w:customStyle="1" w:styleId="23">
    <w:name w:val="页脚 字符"/>
    <w:basedOn w:val="16"/>
    <w:link w:val="9"/>
    <w:qFormat/>
    <w:uiPriority w:val="99"/>
    <w:rPr>
      <w:kern w:val="2"/>
      <w:sz w:val="18"/>
      <w:szCs w:val="18"/>
    </w:rPr>
  </w:style>
  <w:style w:type="paragraph" w:styleId="24">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25">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6">
    <w:name w:val="修订2"/>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55.jpeg"/><Relationship Id="rId6" Type="http://schemas.openxmlformats.org/officeDocument/2006/relationships/image" Target="media/image1.pn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65</Pages>
  <Words>3513</Words>
  <Characters>5073</Characters>
  <Lines>17</Lines>
  <Paragraphs>5</Paragraphs>
  <TotalTime>15</TotalTime>
  <ScaleCrop>false</ScaleCrop>
  <LinksUpToDate>false</LinksUpToDate>
  <CharactersWithSpaces>5473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2026-01-16T08:39:00Z</dcterms:created>
  <dc:creator>USER</dc:creator>
  <cp:lastModifiedBy>小二</cp:lastModifiedBy>
  <cp:lastPrinted>2026-01-19T05:57:00Z</cp:lastPrinted>
  <dcterms:modified xsi:type="dcterms:W3CDTF">2026-03-09T06:56:38Z</dcterms:modified>
  <dc:title>中国科学技术协会文件</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BA501E28AE204165AA0CBA68D1B275E5_13</vt:lpwstr>
  </property>
  <property fmtid="{D5CDD505-2E9C-101B-9397-08002B2CF9AE}" pid="4" name="KSOTemplateDocerSaveRecord">
    <vt:lpwstr>eyJoZGlkIjoiM2M0ZmRmMzY4OTVkZDE3MzcyNzJkMGNhNWIwMWYzMzQiLCJ1c2VySWQiOiIzODkwNjM0NzYifQ==</vt:lpwstr>
  </property>
</Properties>
</file>