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A4AB3">
      <w:pPr>
        <w:spacing w:line="600" w:lineRule="exact"/>
        <w:rPr>
          <w:rFonts w:hint="eastAsia" w:ascii="黑体" w:hAnsi="黑体" w:eastAsia="黑体"/>
          <w:sz w:val="32"/>
          <w:szCs w:val="32"/>
        </w:rPr>
      </w:pPr>
      <w:bookmarkStart w:id="0" w:name="_GoBack"/>
      <w:bookmarkEnd w:id="0"/>
      <w:r>
        <w:rPr>
          <w:rFonts w:ascii="黑体" w:hAnsi="黑体" w:eastAsia="黑体"/>
          <w:sz w:val="32"/>
          <w:szCs w:val="32"/>
        </w:rPr>
        <w:t>附</w:t>
      </w:r>
      <w:r>
        <w:rPr>
          <w:rFonts w:hint="eastAsia" w:ascii="黑体" w:hAnsi="黑体" w:eastAsia="黑体"/>
          <w:sz w:val="32"/>
          <w:szCs w:val="32"/>
        </w:rPr>
        <w:t>件2</w:t>
      </w:r>
    </w:p>
    <w:p w14:paraId="4892F258">
      <w:pPr>
        <w:pStyle w:val="2"/>
        <w:spacing w:line="600" w:lineRule="exact"/>
      </w:pPr>
    </w:p>
    <w:p w14:paraId="4A3A0859">
      <w:pPr>
        <w:pStyle w:val="2"/>
        <w:spacing w:line="700" w:lineRule="exact"/>
        <w:ind w:left="0"/>
        <w:jc w:val="center"/>
        <w:rPr>
          <w:rFonts w:hint="eastAsia"/>
        </w:rPr>
      </w:pPr>
      <w:r>
        <w:rPr>
          <w:rFonts w:ascii="方正小标宋简体" w:eastAsia="方正小标宋简体"/>
          <w:sz w:val="44"/>
          <w:szCs w:val="44"/>
        </w:rPr>
        <w:t>项目申报具体要求和相关注意事项</w:t>
      </w:r>
    </w:p>
    <w:p w14:paraId="260B8760">
      <w:pPr>
        <w:pStyle w:val="3"/>
        <w:rPr>
          <w:rFonts w:hint="eastAsia"/>
        </w:rPr>
      </w:pPr>
    </w:p>
    <w:p w14:paraId="5B593494">
      <w:pPr>
        <w:pStyle w:val="11"/>
        <w:overflowPunct w:val="0"/>
        <w:spacing w:line="600" w:lineRule="exact"/>
        <w:ind w:firstLine="640" w:firstLineChars="200"/>
        <w:rPr>
          <w:rFonts w:ascii="Times New Roman" w:hAnsi="Times New Roman" w:eastAsia="黑体"/>
          <w:sz w:val="32"/>
          <w:szCs w:val="32"/>
        </w:rPr>
      </w:pPr>
      <w:r>
        <w:rPr>
          <w:rFonts w:ascii="黑体" w:hAnsi="黑体" w:eastAsia="黑体"/>
          <w:sz w:val="32"/>
          <w:szCs w:val="32"/>
        </w:rPr>
        <w:t>一、申报单位要求</w:t>
      </w:r>
    </w:p>
    <w:p w14:paraId="7E1AECF3">
      <w:pPr>
        <w:overflowPunct w:val="0"/>
        <w:spacing w:line="600" w:lineRule="exact"/>
        <w:ind w:firstLine="643" w:firstLineChars="200"/>
        <w:rPr>
          <w:szCs w:val="21"/>
        </w:rPr>
      </w:pPr>
      <w:r>
        <w:rPr>
          <w:rFonts w:hint="eastAsia" w:eastAsia="仿宋_GB2312"/>
          <w:b/>
          <w:bCs/>
          <w:kern w:val="0"/>
          <w:sz w:val="32"/>
          <w:szCs w:val="32"/>
        </w:rPr>
        <w:t>1.</w:t>
      </w:r>
      <w:r>
        <w:rPr>
          <w:rFonts w:ascii="仿宋_GB2312" w:eastAsia="仿宋_GB2312"/>
          <w:b/>
          <w:bCs/>
          <w:kern w:val="0"/>
          <w:sz w:val="32"/>
          <w:szCs w:val="32"/>
        </w:rPr>
        <w:t>基本条件要求。</w:t>
      </w:r>
      <w:r>
        <w:rPr>
          <w:rFonts w:ascii="仿宋_GB2312" w:eastAsia="仿宋_GB2312"/>
          <w:kern w:val="0"/>
          <w:sz w:val="32"/>
          <w:szCs w:val="32"/>
        </w:rPr>
        <w:t>申报单位和参与单位应为具有独立法人资格、运行管理规范且具有较强科研能力和条件的高等学校、科研院所、医疗卫生机构、新型研发机构和企业等，具有相应的研发能力、研发投入和研发条件。申报单位和需拨付财政经费的参与单位应为在浙注册单位</w:t>
      </w:r>
      <w:r>
        <w:rPr>
          <w:rFonts w:hint="eastAsia" w:ascii="仿宋_GB2312" w:eastAsia="仿宋_GB2312"/>
          <w:kern w:val="0"/>
          <w:sz w:val="32"/>
          <w:szCs w:val="32"/>
        </w:rPr>
        <w:t>（国内科技合作项目可按合同约定拨付不超过财政补助经费的</w:t>
      </w:r>
      <w:r>
        <w:rPr>
          <w:rFonts w:hint="eastAsia" w:eastAsia="仿宋_GB2312"/>
          <w:kern w:val="0"/>
          <w:sz w:val="32"/>
          <w:szCs w:val="32"/>
        </w:rPr>
        <w:t>50%</w:t>
      </w:r>
      <w:r>
        <w:rPr>
          <w:rFonts w:hint="eastAsia" w:ascii="仿宋_GB2312" w:eastAsia="仿宋_GB2312"/>
          <w:kern w:val="0"/>
          <w:sz w:val="32"/>
          <w:szCs w:val="32"/>
        </w:rPr>
        <w:t>至帮扶地合作方）</w:t>
      </w:r>
      <w:r>
        <w:rPr>
          <w:rFonts w:ascii="仿宋_GB2312" w:eastAsia="仿宋_GB2312"/>
          <w:kern w:val="0"/>
          <w:sz w:val="32"/>
          <w:szCs w:val="32"/>
        </w:rPr>
        <w:t>。政府机关不得牵头或参与申报。</w:t>
      </w:r>
    </w:p>
    <w:p w14:paraId="7D36B429">
      <w:pPr>
        <w:overflowPunct w:val="0"/>
        <w:spacing w:line="600" w:lineRule="exact"/>
        <w:ind w:firstLine="643" w:firstLineChars="200"/>
        <w:rPr>
          <w:rFonts w:eastAsia="仿宋_GB2312"/>
          <w:b/>
          <w:bCs/>
          <w:kern w:val="0"/>
          <w:sz w:val="32"/>
          <w:szCs w:val="32"/>
        </w:rPr>
      </w:pPr>
      <w:r>
        <w:rPr>
          <w:rFonts w:hint="eastAsia" w:eastAsia="仿宋_GB2312"/>
          <w:b/>
          <w:bCs/>
          <w:kern w:val="0"/>
          <w:sz w:val="32"/>
          <w:szCs w:val="32"/>
        </w:rPr>
        <w:t>2.</w:t>
      </w:r>
      <w:r>
        <w:rPr>
          <w:rFonts w:ascii="仿宋_GB2312" w:eastAsia="仿宋_GB2312"/>
          <w:b/>
          <w:bCs/>
          <w:kern w:val="0"/>
          <w:sz w:val="32"/>
          <w:szCs w:val="32"/>
        </w:rPr>
        <w:t>科技创新平台基地要求。</w:t>
      </w:r>
    </w:p>
    <w:p w14:paraId="514A1940">
      <w:pPr>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）申报单位原则上应建有纳入</w:t>
      </w:r>
      <w:r>
        <w:rPr>
          <w:rFonts w:eastAsia="仿宋_GB2312"/>
          <w:kern w:val="0"/>
          <w:sz w:val="32"/>
          <w:szCs w:val="32"/>
        </w:rPr>
        <w:t>“</w:t>
      </w:r>
      <w:r>
        <w:rPr>
          <w:rFonts w:ascii="仿宋_GB2312" w:eastAsia="仿宋_GB2312"/>
          <w:kern w:val="0"/>
          <w:sz w:val="32"/>
          <w:szCs w:val="32"/>
        </w:rPr>
        <w:t>白名单</w:t>
      </w:r>
      <w:r>
        <w:rPr>
          <w:rFonts w:eastAsia="仿宋_GB2312"/>
          <w:kern w:val="0"/>
          <w:sz w:val="32"/>
          <w:szCs w:val="32"/>
        </w:rPr>
        <w:t>”</w:t>
      </w:r>
      <w:r>
        <w:rPr>
          <w:rFonts w:ascii="仿宋_GB2312" w:eastAsia="仿宋_GB2312"/>
          <w:kern w:val="0"/>
          <w:sz w:val="32"/>
          <w:szCs w:val="32"/>
        </w:rPr>
        <w:t>的国家级、部级、省级、部门</w:t>
      </w:r>
      <w:r>
        <w:rPr>
          <w:rFonts w:hint="eastAsia" w:ascii="仿宋_GB2312" w:eastAsia="仿宋_GB2312"/>
          <w:kern w:val="0"/>
          <w:sz w:val="32"/>
          <w:szCs w:val="32"/>
        </w:rPr>
        <w:t>级</w:t>
      </w:r>
      <w:r>
        <w:rPr>
          <w:rFonts w:ascii="仿宋_GB2312" w:eastAsia="仿宋_GB2312"/>
          <w:kern w:val="0"/>
          <w:sz w:val="32"/>
          <w:szCs w:val="32"/>
        </w:rPr>
        <w:t>科技创新平台基地，平台基地应与申报项目领域相关。</w:t>
      </w:r>
    </w:p>
    <w:p w14:paraId="3E3249AC">
      <w:pPr>
        <w:spacing w:line="600" w:lineRule="exact"/>
        <w:ind w:firstLine="640" w:firstLineChars="200"/>
        <w:rPr>
          <w:rFonts w:eastAsia="仿宋_GB2312"/>
          <w:sz w:val="32"/>
          <w:szCs w:val="32"/>
        </w:rPr>
      </w:pPr>
      <w:r>
        <w:rPr>
          <w:rFonts w:ascii="楷体_GB2312" w:eastAsia="楷体_GB2312"/>
          <w:sz w:val="32"/>
          <w:szCs w:val="32"/>
        </w:rPr>
        <w:t>（</w:t>
      </w:r>
      <w:r>
        <w:rPr>
          <w:rFonts w:eastAsia="楷体_GB2312"/>
          <w:sz w:val="32"/>
          <w:szCs w:val="32"/>
        </w:rPr>
        <w:t>2</w:t>
      </w:r>
      <w:r>
        <w:rPr>
          <w:rFonts w:ascii="楷体_GB2312" w:eastAsia="楷体_GB2312"/>
          <w:sz w:val="32"/>
          <w:szCs w:val="32"/>
        </w:rPr>
        <w:t>）</w:t>
      </w:r>
      <w:r>
        <w:rPr>
          <w:rFonts w:ascii="仿宋_GB2312" w:eastAsia="仿宋_GB2312"/>
          <w:sz w:val="32"/>
          <w:szCs w:val="32"/>
        </w:rPr>
        <w:t>未建有纳入</w:t>
      </w:r>
      <w:r>
        <w:rPr>
          <w:rFonts w:eastAsia="仿宋_GB2312"/>
          <w:sz w:val="32"/>
          <w:szCs w:val="32"/>
        </w:rPr>
        <w:t>“</w:t>
      </w:r>
      <w:r>
        <w:rPr>
          <w:rFonts w:ascii="仿宋_GB2312" w:eastAsia="仿宋_GB2312"/>
          <w:sz w:val="32"/>
          <w:szCs w:val="32"/>
        </w:rPr>
        <w:t>白名单</w:t>
      </w:r>
      <w:r>
        <w:rPr>
          <w:rFonts w:eastAsia="仿宋_GB2312"/>
          <w:sz w:val="32"/>
          <w:szCs w:val="32"/>
        </w:rPr>
        <w:t>”</w:t>
      </w:r>
      <w:r>
        <w:rPr>
          <w:rFonts w:ascii="仿宋_GB2312" w:eastAsia="仿宋_GB2312"/>
          <w:sz w:val="32"/>
          <w:szCs w:val="32"/>
        </w:rPr>
        <w:t>创新平台基地的</w:t>
      </w:r>
      <w:r>
        <w:rPr>
          <w:rFonts w:hint="eastAsia" w:ascii="仿宋_GB2312" w:eastAsia="仿宋_GB2312"/>
          <w:sz w:val="32"/>
          <w:szCs w:val="32"/>
        </w:rPr>
        <w:t>，需满足以下条件之一：</w:t>
      </w:r>
    </w:p>
    <w:p w14:paraId="4F962FA6">
      <w:pPr>
        <w:spacing w:line="600" w:lineRule="exact"/>
        <w:ind w:firstLine="640" w:firstLineChars="200"/>
        <w:rPr>
          <w:rFonts w:hint="eastAsia" w:eastAsia="仿宋_GB2312"/>
          <w:sz w:val="32"/>
          <w:szCs w:val="32"/>
        </w:rPr>
      </w:pPr>
      <w:r>
        <w:rPr>
          <w:rFonts w:hint="eastAsia" w:ascii="宋体" w:hAnsi="宋体" w:cs="宋体"/>
          <w:sz w:val="32"/>
          <w:szCs w:val="32"/>
        </w:rPr>
        <w:t>①</w:t>
      </w:r>
      <w:r>
        <w:rPr>
          <w:rFonts w:ascii="仿宋_GB2312" w:eastAsia="仿宋_GB2312"/>
          <w:sz w:val="32"/>
          <w:szCs w:val="32"/>
        </w:rPr>
        <w:t>申报单位应牵头承担国家重大科技任务（</w:t>
      </w:r>
      <w:r>
        <w:rPr>
          <w:rFonts w:hint="eastAsia" w:eastAsia="仿宋_GB2312"/>
          <w:sz w:val="32"/>
          <w:szCs w:val="32"/>
        </w:rPr>
        <w:t>2023</w:t>
      </w:r>
      <w:r>
        <w:rPr>
          <w:rFonts w:ascii="仿宋_GB2312" w:eastAsia="仿宋_GB2312"/>
          <w:sz w:val="32"/>
          <w:szCs w:val="32"/>
        </w:rPr>
        <w:t>年以来立项的国家重点研发计划项目〔含项目、课题〕、国家科技重大专项项目〔含项目、课题〕、国家自然科学基金项目〔含项目、课题〕）。企业申报项目的，国家重大科技任务应为申报单位牵头承担；其他单位申报项目的，国家重大科技任务应为项目负责人主持承担。</w:t>
      </w:r>
      <w:r>
        <w:rPr>
          <w:rFonts w:hint="eastAsia" w:ascii="仿宋_GB2312" w:eastAsia="仿宋_GB2312"/>
          <w:sz w:val="32"/>
          <w:szCs w:val="32"/>
        </w:rPr>
        <w:t>承担的国家重大科技任务应与申报项目领域相关。</w:t>
      </w:r>
    </w:p>
    <w:p w14:paraId="25738F74">
      <w:pPr>
        <w:spacing w:line="600" w:lineRule="exact"/>
        <w:ind w:firstLine="640" w:firstLineChars="200"/>
        <w:rPr>
          <w:rFonts w:hint="eastAsia" w:eastAsia="仿宋_GB2312"/>
          <w:sz w:val="32"/>
          <w:szCs w:val="32"/>
        </w:rPr>
      </w:pPr>
      <w:r>
        <w:rPr>
          <w:rFonts w:hint="eastAsia" w:ascii="宋体" w:hAnsi="宋体" w:cs="宋体"/>
          <w:sz w:val="32"/>
          <w:szCs w:val="32"/>
        </w:rPr>
        <w:t>②</w:t>
      </w:r>
      <w:r>
        <w:rPr>
          <w:rFonts w:hint="eastAsia" w:ascii="仿宋_GB2312" w:eastAsia="仿宋_GB2312"/>
          <w:kern w:val="0"/>
          <w:sz w:val="32"/>
          <w:szCs w:val="32"/>
        </w:rPr>
        <w:t>申报单位为</w:t>
      </w:r>
      <w:r>
        <w:rPr>
          <w:rFonts w:ascii="仿宋_GB2312" w:eastAsia="仿宋_GB2312"/>
          <w:sz w:val="32"/>
          <w:szCs w:val="32"/>
        </w:rPr>
        <w:t>科技领军企业主要负责人实名推荐的产业链上下游优势企业</w:t>
      </w:r>
      <w:r>
        <w:rPr>
          <w:rFonts w:hint="eastAsia" w:ascii="仿宋_GB2312" w:eastAsia="仿宋_GB2312"/>
          <w:sz w:val="32"/>
          <w:szCs w:val="32"/>
        </w:rPr>
        <w:t>（须</w:t>
      </w:r>
      <w:r>
        <w:rPr>
          <w:rFonts w:ascii="仿宋_GB2312" w:eastAsia="仿宋_GB2312"/>
          <w:sz w:val="32"/>
          <w:szCs w:val="32"/>
        </w:rPr>
        <w:t>上传由科技领军企业主要负责人签字、单位盖章的推荐</w:t>
      </w:r>
      <w:r>
        <w:rPr>
          <w:rFonts w:hint="eastAsia" w:ascii="仿宋_GB2312" w:eastAsia="仿宋_GB2312"/>
          <w:sz w:val="32"/>
          <w:szCs w:val="32"/>
        </w:rPr>
        <w:t>函）</w:t>
      </w:r>
      <w:r>
        <w:rPr>
          <w:rFonts w:ascii="仿宋_GB2312" w:eastAsia="仿宋_GB2312"/>
          <w:sz w:val="32"/>
          <w:szCs w:val="32"/>
        </w:rPr>
        <w:t>。</w:t>
      </w:r>
    </w:p>
    <w:p w14:paraId="6E0EAB00">
      <w:pPr>
        <w:widowControl/>
        <w:overflowPunct w:val="0"/>
        <w:spacing w:line="600" w:lineRule="exact"/>
        <w:ind w:firstLine="640" w:firstLineChars="200"/>
        <w:rPr>
          <w:rFonts w:eastAsia="仿宋_GB2312"/>
          <w:kern w:val="0"/>
          <w:sz w:val="32"/>
          <w:szCs w:val="32"/>
        </w:rPr>
      </w:pPr>
      <w:r>
        <w:rPr>
          <w:rFonts w:hint="eastAsia" w:eastAsia="仿宋_GB2312"/>
          <w:kern w:val="0"/>
          <w:sz w:val="32"/>
          <w:szCs w:val="32"/>
        </w:rPr>
        <w:t>③申报单位为</w:t>
      </w:r>
      <w:r>
        <w:rPr>
          <w:rFonts w:ascii="仿宋_GB2312" w:eastAsia="仿宋_GB2312"/>
          <w:sz w:val="32"/>
          <w:szCs w:val="32"/>
        </w:rPr>
        <w:t>创新联合体牵头单位</w:t>
      </w:r>
      <w:r>
        <w:rPr>
          <w:rFonts w:hint="eastAsia" w:ascii="仿宋_GB2312" w:eastAsia="仿宋_GB2312"/>
          <w:sz w:val="32"/>
          <w:szCs w:val="32"/>
        </w:rPr>
        <w:t>或</w:t>
      </w:r>
      <w:r>
        <w:rPr>
          <w:rFonts w:eastAsia="仿宋_GB2312"/>
          <w:sz w:val="32"/>
          <w:szCs w:val="32"/>
        </w:rPr>
        <w:t>“</w:t>
      </w:r>
      <w:r>
        <w:rPr>
          <w:rFonts w:ascii="仿宋_GB2312" w:eastAsia="仿宋_GB2312"/>
          <w:sz w:val="32"/>
          <w:szCs w:val="32"/>
        </w:rPr>
        <w:t>科技新小龙</w:t>
      </w:r>
      <w:r>
        <w:rPr>
          <w:rFonts w:eastAsia="仿宋_GB2312"/>
          <w:sz w:val="32"/>
          <w:szCs w:val="32"/>
        </w:rPr>
        <w:t>”</w:t>
      </w:r>
      <w:r>
        <w:rPr>
          <w:rFonts w:ascii="仿宋_GB2312" w:eastAsia="仿宋_GB2312"/>
          <w:sz w:val="32"/>
          <w:szCs w:val="32"/>
        </w:rPr>
        <w:t>企业。</w:t>
      </w:r>
    </w:p>
    <w:p w14:paraId="3925DA32">
      <w:pPr>
        <w:widowControl/>
        <w:overflowPunct w:val="0"/>
        <w:spacing w:line="600" w:lineRule="exact"/>
        <w:ind w:firstLine="643" w:firstLineChars="200"/>
        <w:rPr>
          <w:rFonts w:hint="eastAsia" w:eastAsia="仿宋_GB2312"/>
          <w:kern w:val="0"/>
          <w:sz w:val="32"/>
          <w:szCs w:val="32"/>
        </w:rPr>
      </w:pPr>
      <w:r>
        <w:rPr>
          <w:rFonts w:hint="eastAsia" w:eastAsia="仿宋_GB2312"/>
          <w:b/>
          <w:bCs/>
          <w:kern w:val="0"/>
          <w:sz w:val="32"/>
          <w:szCs w:val="32"/>
        </w:rPr>
        <w:t>3.</w:t>
      </w:r>
      <w:r>
        <w:rPr>
          <w:rFonts w:ascii="仿宋_GB2312" w:eastAsia="仿宋_GB2312"/>
          <w:b/>
          <w:bCs/>
          <w:kern w:val="0"/>
          <w:sz w:val="32"/>
          <w:szCs w:val="32"/>
        </w:rPr>
        <w:t>项目负责人要求。</w:t>
      </w:r>
      <w:r>
        <w:rPr>
          <w:rFonts w:ascii="仿宋_GB2312" w:eastAsia="仿宋_GB2312"/>
          <w:kern w:val="0"/>
          <w:sz w:val="32"/>
          <w:szCs w:val="32"/>
        </w:rPr>
        <w:t>项目负责人原则上应为申报单位在职人员，具有领导和组织开展创新性研究的能力，且为该任务主体研究思路的提出者和实际主持研究的科技人员，项目实施期间应确保攻关任务稳定持续推进。</w:t>
      </w:r>
    </w:p>
    <w:p w14:paraId="0019E7D6">
      <w:pPr>
        <w:widowControl/>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）申报单位应积极吸纳</w:t>
      </w:r>
      <w:r>
        <w:rPr>
          <w:rFonts w:eastAsia="仿宋_GB2312"/>
          <w:kern w:val="0"/>
          <w:sz w:val="32"/>
          <w:szCs w:val="32"/>
        </w:rPr>
        <w:t>40</w:t>
      </w:r>
      <w:r>
        <w:rPr>
          <w:rFonts w:ascii="仿宋_GB2312" w:eastAsia="仿宋_GB2312"/>
          <w:kern w:val="0"/>
          <w:sz w:val="32"/>
          <w:szCs w:val="32"/>
        </w:rPr>
        <w:t>周岁以下青年和女性科研人员参与项目研发，鼓励有能力的青年和女性科研人员作为项目负责人领衔担纲承担任务。</w:t>
      </w:r>
    </w:p>
    <w:p w14:paraId="1A4D2DF3">
      <w:pPr>
        <w:widowControl/>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2</w:t>
      </w:r>
      <w:r>
        <w:rPr>
          <w:rFonts w:ascii="仿宋_GB2312" w:eastAsia="仿宋_GB2312"/>
          <w:kern w:val="0"/>
          <w:sz w:val="32"/>
          <w:szCs w:val="32"/>
        </w:rPr>
        <w:t>）如为科技副总</w:t>
      </w:r>
      <w:r>
        <w:rPr>
          <w:rFonts w:hint="eastAsia" w:ascii="仿宋_GB2312" w:eastAsia="仿宋_GB2312"/>
          <w:kern w:val="0"/>
          <w:sz w:val="32"/>
          <w:szCs w:val="32"/>
        </w:rPr>
        <w:t>（科技特派员）</w:t>
      </w:r>
      <w:r>
        <w:rPr>
          <w:rFonts w:ascii="仿宋_GB2312" w:eastAsia="仿宋_GB2312"/>
          <w:kern w:val="0"/>
          <w:sz w:val="32"/>
          <w:szCs w:val="32"/>
        </w:rPr>
        <w:t>、产业教授、双聘人才等非申报单位在职人员的，应由申报单位出具赋予项目负责人管理项目实施权限的授权书。如为科技副总</w:t>
      </w:r>
      <w:r>
        <w:rPr>
          <w:rFonts w:hint="eastAsia" w:ascii="仿宋_GB2312" w:eastAsia="仿宋_GB2312"/>
          <w:kern w:val="0"/>
          <w:sz w:val="32"/>
          <w:szCs w:val="32"/>
        </w:rPr>
        <w:t>或产业教授，</w:t>
      </w:r>
      <w:r>
        <w:rPr>
          <w:rFonts w:ascii="仿宋_GB2312" w:eastAsia="仿宋_GB2312"/>
          <w:kern w:val="0"/>
          <w:sz w:val="32"/>
          <w:szCs w:val="32"/>
        </w:rPr>
        <w:t>需已在</w:t>
      </w:r>
      <w:r>
        <w:rPr>
          <w:rFonts w:eastAsia="仿宋_GB2312"/>
          <w:kern w:val="0"/>
          <w:sz w:val="32"/>
          <w:szCs w:val="32"/>
        </w:rPr>
        <w:t>“</w:t>
      </w:r>
      <w:r>
        <w:rPr>
          <w:rFonts w:ascii="仿宋_GB2312" w:eastAsia="仿宋_GB2312"/>
          <w:kern w:val="0"/>
          <w:sz w:val="32"/>
          <w:szCs w:val="32"/>
        </w:rPr>
        <w:t>浙江省高层次人才互聘共享数字服务平台</w:t>
      </w:r>
      <w:r>
        <w:rPr>
          <w:rFonts w:eastAsia="仿宋_GB2312"/>
          <w:kern w:val="0"/>
          <w:sz w:val="32"/>
          <w:szCs w:val="32"/>
        </w:rPr>
        <w:t>”</w:t>
      </w:r>
      <w:r>
        <w:rPr>
          <w:rFonts w:ascii="仿宋_GB2312" w:eastAsia="仿宋_GB2312"/>
          <w:kern w:val="0"/>
          <w:sz w:val="32"/>
          <w:szCs w:val="32"/>
        </w:rPr>
        <w:t>备案</w:t>
      </w:r>
      <w:r>
        <w:rPr>
          <w:rFonts w:hint="eastAsia" w:ascii="仿宋_GB2312" w:eastAsia="仿宋_GB2312"/>
          <w:kern w:val="0"/>
          <w:sz w:val="32"/>
          <w:szCs w:val="32"/>
        </w:rPr>
        <w:t>，</w:t>
      </w:r>
      <w:r>
        <w:rPr>
          <w:rFonts w:ascii="仿宋_GB2312" w:eastAsia="仿宋_GB2312"/>
          <w:kern w:val="0"/>
          <w:sz w:val="32"/>
          <w:szCs w:val="32"/>
        </w:rPr>
        <w:t>并附件上传在库截图</w:t>
      </w:r>
      <w:r>
        <w:rPr>
          <w:rFonts w:hint="eastAsia" w:ascii="仿宋_GB2312" w:eastAsia="仿宋_GB2312"/>
          <w:kern w:val="0"/>
          <w:sz w:val="32"/>
          <w:szCs w:val="32"/>
        </w:rPr>
        <w:t>、三方合作协议；如为双聘人才，需附件上传三方合作协议</w:t>
      </w:r>
      <w:r>
        <w:rPr>
          <w:rFonts w:ascii="仿宋_GB2312" w:eastAsia="仿宋_GB2312"/>
          <w:kern w:val="0"/>
          <w:sz w:val="32"/>
          <w:szCs w:val="32"/>
        </w:rPr>
        <w:t>；如为科技特派员，需附件上传选派文件</w:t>
      </w:r>
      <w:r>
        <w:rPr>
          <w:rFonts w:hint="eastAsia" w:ascii="仿宋_GB2312" w:eastAsia="仿宋_GB2312"/>
          <w:kern w:val="0"/>
          <w:sz w:val="32"/>
          <w:szCs w:val="32"/>
        </w:rPr>
        <w:t>。</w:t>
      </w:r>
    </w:p>
    <w:p w14:paraId="4F31B5C8">
      <w:pPr>
        <w:widowControl/>
        <w:overflowPunct w:val="0"/>
        <w:spacing w:line="600" w:lineRule="exact"/>
        <w:ind w:firstLine="640" w:firstLineChars="200"/>
        <w:rPr>
          <w:rFonts w:hint="eastAsia" w:eastAsia="仿宋_GB2312"/>
          <w:kern w:val="0"/>
          <w:sz w:val="32"/>
          <w:szCs w:val="32"/>
        </w:rPr>
      </w:pPr>
      <w:r>
        <w:rPr>
          <w:rFonts w:ascii="仿宋_GB2312" w:eastAsia="仿宋_GB2312"/>
          <w:kern w:val="0"/>
          <w:sz w:val="32"/>
          <w:szCs w:val="32"/>
        </w:rPr>
        <w:t>（</w:t>
      </w:r>
      <w:r>
        <w:rPr>
          <w:rFonts w:eastAsia="仿宋_GB2312"/>
          <w:kern w:val="0"/>
          <w:sz w:val="32"/>
          <w:szCs w:val="32"/>
        </w:rPr>
        <w:t>3</w:t>
      </w:r>
      <w:r>
        <w:rPr>
          <w:rFonts w:ascii="仿宋_GB2312" w:eastAsia="仿宋_GB2312"/>
          <w:kern w:val="0"/>
          <w:sz w:val="32"/>
          <w:szCs w:val="32"/>
        </w:rPr>
        <w:t>）依托科技创新平台基地申报的，项目负责人应同时为平台基地成员。如为科技副总、产业教授、双聘人才等非申报单位在职人员的，应由申报单位出具赋予其牵头协调和使用平台基地研发资源的授权书。</w:t>
      </w:r>
    </w:p>
    <w:p w14:paraId="1A07D5AA">
      <w:pPr>
        <w:pStyle w:val="2"/>
        <w:spacing w:line="600" w:lineRule="exact"/>
        <w:ind w:left="0" w:firstLine="640" w:firstLineChars="200"/>
        <w:rPr>
          <w:rFonts w:eastAsia="仿宋_GB2312"/>
          <w:strike/>
          <w:highlight w:val="yellow"/>
        </w:rPr>
      </w:pPr>
      <w:r>
        <w:rPr>
          <w:rFonts w:hint="eastAsia" w:ascii="仿宋_GB2312" w:eastAsia="仿宋_GB2312"/>
          <w:kern w:val="0"/>
        </w:rPr>
        <w:t>（</w:t>
      </w:r>
      <w:r>
        <w:rPr>
          <w:rFonts w:hint="eastAsia" w:eastAsia="仿宋_GB2312"/>
          <w:kern w:val="0"/>
        </w:rPr>
        <w:t>4</w:t>
      </w:r>
      <w:r>
        <w:rPr>
          <w:rFonts w:hint="eastAsia" w:ascii="仿宋_GB2312" w:eastAsia="仿宋_GB2312"/>
          <w:kern w:val="0"/>
        </w:rPr>
        <w:t>）项目负责人在项目实施期内将到达法定退休年龄的，应由单位出具允许申报且能确保项目履约实施的承诺书</w:t>
      </w:r>
      <w:r>
        <w:rPr>
          <w:rFonts w:ascii="仿宋_GB2312" w:eastAsia="仿宋_GB2312"/>
          <w:kern w:val="0"/>
        </w:rPr>
        <w:t>（如返聘、延迟退休等）</w:t>
      </w:r>
      <w:r>
        <w:rPr>
          <w:rFonts w:hint="eastAsia" w:ascii="仿宋_GB2312" w:eastAsia="仿宋_GB2312"/>
          <w:kern w:val="0"/>
        </w:rPr>
        <w:t>或返聘、延聘等证明文件。</w:t>
      </w:r>
    </w:p>
    <w:p w14:paraId="35440834">
      <w:pPr>
        <w:overflowPunct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hint="eastAsia" w:eastAsia="仿宋_GB2312"/>
          <w:kern w:val="0"/>
          <w:sz w:val="32"/>
          <w:szCs w:val="32"/>
        </w:rPr>
        <w:t>5</w:t>
      </w:r>
      <w:r>
        <w:rPr>
          <w:rFonts w:ascii="仿宋_GB2312" w:eastAsia="仿宋_GB2312"/>
          <w:kern w:val="0"/>
          <w:sz w:val="32"/>
          <w:szCs w:val="32"/>
        </w:rPr>
        <w:t>）参与</w:t>
      </w:r>
      <w:r>
        <w:rPr>
          <w:rFonts w:hint="eastAsia" w:ascii="仿宋_GB2312" w:eastAsia="仿宋_GB2312"/>
          <w:kern w:val="0"/>
          <w:sz w:val="32"/>
          <w:szCs w:val="32"/>
        </w:rPr>
        <w:t>专项（计划）项目实施方案编制</w:t>
      </w:r>
      <w:r>
        <w:rPr>
          <w:rFonts w:ascii="仿宋_GB2312" w:eastAsia="仿宋_GB2312"/>
          <w:kern w:val="0"/>
          <w:sz w:val="32"/>
          <w:szCs w:val="32"/>
        </w:rPr>
        <w:t>、年度项目榜单（指南）编制的专家，不得申请（含牵头和参与）</w:t>
      </w:r>
      <w:r>
        <w:rPr>
          <w:rFonts w:hint="eastAsia" w:ascii="仿宋_GB2312" w:eastAsia="仿宋_GB2312"/>
          <w:kern w:val="0"/>
          <w:sz w:val="32"/>
          <w:szCs w:val="32"/>
        </w:rPr>
        <w:t>相应榜单（指南）</w:t>
      </w:r>
      <w:r>
        <w:rPr>
          <w:rFonts w:ascii="仿宋_GB2312" w:eastAsia="仿宋_GB2312"/>
          <w:kern w:val="0"/>
          <w:sz w:val="32"/>
          <w:szCs w:val="32"/>
        </w:rPr>
        <w:t>项目。</w:t>
      </w:r>
    </w:p>
    <w:p w14:paraId="4AC6C83E">
      <w:pPr>
        <w:spacing w:line="600" w:lineRule="exact"/>
        <w:ind w:firstLine="640" w:firstLineChars="200"/>
        <w:rPr>
          <w:rFonts w:eastAsia="仿宋_GB2312"/>
          <w:sz w:val="32"/>
          <w:szCs w:val="32"/>
        </w:rPr>
      </w:pPr>
      <w:r>
        <w:rPr>
          <w:rFonts w:ascii="仿宋_GB2312" w:eastAsia="仿宋_GB2312"/>
          <w:sz w:val="32"/>
          <w:szCs w:val="32"/>
        </w:rPr>
        <w:t>（</w:t>
      </w:r>
      <w:r>
        <w:rPr>
          <w:rFonts w:hint="eastAsia" w:eastAsia="仿宋_GB2312"/>
          <w:sz w:val="32"/>
          <w:szCs w:val="32"/>
        </w:rPr>
        <w:t>6</w:t>
      </w:r>
      <w:r>
        <w:rPr>
          <w:rFonts w:ascii="仿宋_GB2312" w:eastAsia="仿宋_GB2312"/>
          <w:sz w:val="32"/>
          <w:szCs w:val="32"/>
        </w:rPr>
        <w:t>）符合条件的专业技术类公务员，经</w:t>
      </w:r>
      <w:r>
        <w:rPr>
          <w:rFonts w:hint="eastAsia" w:ascii="仿宋_GB2312" w:eastAsia="仿宋_GB2312"/>
          <w:sz w:val="32"/>
          <w:szCs w:val="32"/>
        </w:rPr>
        <w:t>有关部门</w:t>
      </w:r>
      <w:r>
        <w:rPr>
          <w:rFonts w:ascii="仿宋_GB2312" w:eastAsia="仿宋_GB2312"/>
          <w:sz w:val="32"/>
          <w:szCs w:val="32"/>
        </w:rPr>
        <w:t>批准</w:t>
      </w:r>
      <w:r>
        <w:rPr>
          <w:rFonts w:hint="eastAsia" w:ascii="仿宋_GB2312" w:eastAsia="仿宋_GB2312"/>
          <w:sz w:val="32"/>
          <w:szCs w:val="32"/>
        </w:rPr>
        <w:t>后</w:t>
      </w:r>
      <w:r>
        <w:rPr>
          <w:rFonts w:ascii="仿宋_GB2312" w:eastAsia="仿宋_GB2312"/>
          <w:sz w:val="32"/>
          <w:szCs w:val="32"/>
        </w:rPr>
        <w:t>可以参加项目申报。</w:t>
      </w:r>
    </w:p>
    <w:p w14:paraId="31616E8B">
      <w:pPr>
        <w:widowControl/>
        <w:spacing w:line="600" w:lineRule="exact"/>
        <w:rPr>
          <w:rFonts w:eastAsia="黑体"/>
          <w:kern w:val="0"/>
          <w:sz w:val="32"/>
          <w:szCs w:val="32"/>
        </w:rPr>
      </w:pPr>
      <w:r>
        <w:rPr>
          <w:rFonts w:eastAsia="黑体"/>
          <w:kern w:val="0"/>
          <w:sz w:val="32"/>
          <w:szCs w:val="32"/>
        </w:rPr>
        <w:t xml:space="preserve">    </w:t>
      </w:r>
      <w:r>
        <w:rPr>
          <w:rFonts w:ascii="黑体" w:hAnsi="黑体" w:eastAsia="黑体"/>
          <w:kern w:val="0"/>
          <w:sz w:val="32"/>
          <w:szCs w:val="32"/>
        </w:rPr>
        <w:t>二、限项申报要求</w:t>
      </w:r>
    </w:p>
    <w:p w14:paraId="7AF3116E">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项目负责人主持在研</w:t>
      </w:r>
      <w:r>
        <w:rPr>
          <w:rFonts w:hint="eastAsia" w:ascii="仿宋_GB2312" w:eastAsia="仿宋_GB2312"/>
          <w:sz w:val="32"/>
          <w:szCs w:val="32"/>
        </w:rPr>
        <w:t>的</w:t>
      </w:r>
      <w:r>
        <w:rPr>
          <w:rFonts w:ascii="仿宋_GB2312" w:eastAsia="仿宋_GB2312"/>
          <w:kern w:val="0"/>
          <w:sz w:val="32"/>
          <w:szCs w:val="32"/>
          <w:shd w:val="clear" w:color="auto" w:fill="FFFFFF"/>
        </w:rPr>
        <w:t>省</w:t>
      </w:r>
      <w:r>
        <w:rPr>
          <w:rFonts w:eastAsia="仿宋_GB2312"/>
          <w:kern w:val="0"/>
          <w:sz w:val="32"/>
          <w:szCs w:val="32"/>
          <w:shd w:val="clear" w:color="auto" w:fill="FFFFFF"/>
        </w:rPr>
        <w:t>“</w:t>
      </w:r>
      <w:r>
        <w:rPr>
          <w:rFonts w:ascii="仿宋_GB2312" w:eastAsia="仿宋_GB2312"/>
          <w:kern w:val="0"/>
          <w:sz w:val="32"/>
          <w:szCs w:val="32"/>
          <w:shd w:val="clear" w:color="auto" w:fill="FFFFFF"/>
        </w:rPr>
        <w:t>尖兵</w:t>
      </w:r>
      <w:r>
        <w:rPr>
          <w:rFonts w:eastAsia="仿宋_GB2312"/>
          <w:kern w:val="0"/>
          <w:sz w:val="32"/>
          <w:szCs w:val="32"/>
          <w:shd w:val="clear" w:color="auto" w:fill="FFFFFF"/>
        </w:rPr>
        <w:t>”“</w:t>
      </w:r>
      <w:r>
        <w:rPr>
          <w:rFonts w:ascii="仿宋_GB2312" w:eastAsia="仿宋_GB2312"/>
          <w:kern w:val="0"/>
          <w:sz w:val="32"/>
          <w:szCs w:val="32"/>
          <w:shd w:val="clear" w:color="auto" w:fill="FFFFFF"/>
        </w:rPr>
        <w:t>领雁</w:t>
      </w:r>
      <w:r>
        <w:rPr>
          <w:rFonts w:eastAsia="仿宋_GB2312"/>
          <w:kern w:val="0"/>
          <w:sz w:val="32"/>
          <w:szCs w:val="32"/>
          <w:shd w:val="clear" w:color="auto" w:fill="FFFFFF"/>
        </w:rPr>
        <w:t>”</w:t>
      </w:r>
      <w:r>
        <w:rPr>
          <w:rFonts w:ascii="仿宋_GB2312" w:eastAsia="仿宋_GB2312"/>
          <w:kern w:val="0"/>
          <w:sz w:val="32"/>
          <w:szCs w:val="32"/>
          <w:shd w:val="clear" w:color="auto" w:fill="FFFFFF"/>
        </w:rPr>
        <w:t>科技计划</w:t>
      </w:r>
      <w:r>
        <w:rPr>
          <w:rFonts w:ascii="仿宋_GB2312" w:eastAsia="仿宋_GB2312"/>
          <w:sz w:val="32"/>
          <w:szCs w:val="32"/>
        </w:rPr>
        <w:t>项目数原则上不超过</w:t>
      </w:r>
      <w:r>
        <w:rPr>
          <w:rFonts w:eastAsia="仿宋_GB2312"/>
          <w:sz w:val="32"/>
          <w:szCs w:val="32"/>
        </w:rPr>
        <w:t>1</w:t>
      </w:r>
      <w:r>
        <w:rPr>
          <w:rFonts w:ascii="仿宋_GB2312" w:eastAsia="仿宋_GB2312"/>
          <w:sz w:val="32"/>
          <w:szCs w:val="32"/>
        </w:rPr>
        <w:t>项</w:t>
      </w:r>
      <w:r>
        <w:rPr>
          <w:rFonts w:hint="eastAsia" w:ascii="仿宋_GB2312" w:eastAsia="仿宋_GB2312"/>
          <w:sz w:val="32"/>
          <w:szCs w:val="32"/>
        </w:rPr>
        <w:t>（</w:t>
      </w:r>
      <w:r>
        <w:rPr>
          <w:rFonts w:ascii="仿宋_GB2312" w:eastAsia="仿宋_GB2312"/>
          <w:sz w:val="32"/>
          <w:szCs w:val="32"/>
        </w:rPr>
        <w:t>主持在研</w:t>
      </w:r>
      <w:r>
        <w:rPr>
          <w:rFonts w:hint="eastAsia" w:ascii="仿宋_GB2312" w:eastAsia="仿宋_GB2312"/>
          <w:sz w:val="32"/>
          <w:szCs w:val="32"/>
        </w:rPr>
        <w:t>的</w:t>
      </w:r>
      <w:r>
        <w:rPr>
          <w:rFonts w:ascii="仿宋_GB2312" w:eastAsia="仿宋_GB2312"/>
          <w:sz w:val="32"/>
          <w:szCs w:val="32"/>
        </w:rPr>
        <w:t>各类省级科技计划项目数原则上不超过</w:t>
      </w:r>
      <w:r>
        <w:rPr>
          <w:rFonts w:hint="eastAsia" w:eastAsia="仿宋_GB2312"/>
          <w:sz w:val="32"/>
          <w:szCs w:val="32"/>
        </w:rPr>
        <w:t>2</w:t>
      </w:r>
      <w:r>
        <w:rPr>
          <w:rFonts w:ascii="仿宋_GB2312" w:eastAsia="仿宋_GB2312"/>
          <w:sz w:val="32"/>
          <w:szCs w:val="32"/>
        </w:rPr>
        <w:t>项</w:t>
      </w:r>
      <w:r>
        <w:rPr>
          <w:rFonts w:hint="eastAsia" w:ascii="仿宋_GB2312" w:eastAsia="仿宋_GB2312"/>
          <w:sz w:val="32"/>
          <w:szCs w:val="32"/>
        </w:rPr>
        <w:t>）</w:t>
      </w:r>
      <w:r>
        <w:rPr>
          <w:rFonts w:ascii="仿宋_GB2312" w:eastAsia="仿宋_GB2312"/>
          <w:sz w:val="32"/>
          <w:szCs w:val="32"/>
        </w:rPr>
        <w:t>；同年度获资助的各类省级科技计划项目原则上不超过</w:t>
      </w:r>
      <w:r>
        <w:rPr>
          <w:rFonts w:eastAsia="仿宋_GB2312"/>
          <w:sz w:val="32"/>
          <w:szCs w:val="32"/>
        </w:rPr>
        <w:t>1</w:t>
      </w:r>
      <w:r>
        <w:rPr>
          <w:rFonts w:ascii="仿宋_GB2312" w:eastAsia="仿宋_GB2312"/>
          <w:sz w:val="32"/>
          <w:szCs w:val="32"/>
        </w:rPr>
        <w:t>项。</w:t>
      </w:r>
    </w:p>
    <w:p w14:paraId="3C79F8D2">
      <w:pPr>
        <w:spacing w:line="600" w:lineRule="exact"/>
        <w:ind w:firstLine="640" w:firstLineChars="200"/>
        <w:rPr>
          <w:rFonts w:eastAsia="仿宋_GB2312"/>
          <w:sz w:val="32"/>
          <w:szCs w:val="32"/>
        </w:rPr>
      </w:pPr>
      <w:r>
        <w:rPr>
          <w:rFonts w:hint="eastAsia" w:eastAsia="仿宋_GB2312"/>
          <w:sz w:val="32"/>
          <w:szCs w:val="32"/>
        </w:rPr>
        <w:t>2.</w:t>
      </w:r>
      <w:r>
        <w:rPr>
          <w:rFonts w:hint="eastAsia" w:ascii="仿宋_GB2312" w:eastAsia="仿宋_GB2312"/>
          <w:sz w:val="32"/>
          <w:szCs w:val="32"/>
        </w:rPr>
        <w:t>项目主要参与人</w:t>
      </w:r>
      <w:r>
        <w:rPr>
          <w:rFonts w:ascii="仿宋_GB2312" w:eastAsia="仿宋_GB2312"/>
          <w:sz w:val="32"/>
          <w:szCs w:val="32"/>
        </w:rPr>
        <w:t>（除项目负责人外，排名前</w:t>
      </w:r>
      <w:r>
        <w:rPr>
          <w:rFonts w:eastAsia="仿宋_GB2312"/>
          <w:sz w:val="32"/>
          <w:szCs w:val="32"/>
        </w:rPr>
        <w:t>3</w:t>
      </w:r>
      <w:r>
        <w:rPr>
          <w:rFonts w:ascii="仿宋_GB2312" w:eastAsia="仿宋_GB2312"/>
          <w:sz w:val="32"/>
          <w:szCs w:val="32"/>
        </w:rPr>
        <w:t>参与人）</w:t>
      </w:r>
      <w:r>
        <w:rPr>
          <w:rFonts w:hint="eastAsia" w:ascii="仿宋_GB2312" w:eastAsia="仿宋_GB2312"/>
          <w:sz w:val="32"/>
          <w:szCs w:val="32"/>
        </w:rPr>
        <w:t>，</w:t>
      </w:r>
      <w:r>
        <w:rPr>
          <w:rFonts w:ascii="仿宋_GB2312" w:eastAsia="仿宋_GB2312"/>
          <w:sz w:val="32"/>
          <w:szCs w:val="32"/>
        </w:rPr>
        <w:t>参与在研项目数不超过</w:t>
      </w:r>
      <w:r>
        <w:rPr>
          <w:rFonts w:eastAsia="仿宋_GB2312"/>
          <w:sz w:val="32"/>
          <w:szCs w:val="32"/>
        </w:rPr>
        <w:t>2</w:t>
      </w:r>
      <w:r>
        <w:rPr>
          <w:rFonts w:ascii="仿宋_GB2312" w:eastAsia="仿宋_GB2312"/>
          <w:sz w:val="32"/>
          <w:szCs w:val="32"/>
        </w:rPr>
        <w:t>项。</w:t>
      </w:r>
    </w:p>
    <w:p w14:paraId="14792644">
      <w:pPr>
        <w:spacing w:line="600" w:lineRule="exact"/>
        <w:ind w:firstLine="640" w:firstLineChars="200"/>
        <w:rPr>
          <w:rFonts w:eastAsia="仿宋_GB2312"/>
          <w:szCs w:val="21"/>
        </w:rPr>
      </w:pPr>
      <w:r>
        <w:rPr>
          <w:rFonts w:hint="eastAsia" w:eastAsia="仿宋_GB2312"/>
          <w:sz w:val="32"/>
          <w:szCs w:val="32"/>
        </w:rPr>
        <w:t>3.</w:t>
      </w:r>
      <w:r>
        <w:rPr>
          <w:rFonts w:ascii="仿宋_GB2312" w:eastAsia="仿宋_GB2312"/>
          <w:sz w:val="32"/>
          <w:szCs w:val="32"/>
        </w:rPr>
        <w:t>同一企业牵头承担在研项目数一般为</w:t>
      </w:r>
      <w:r>
        <w:rPr>
          <w:rFonts w:eastAsia="仿宋_GB2312"/>
          <w:sz w:val="32"/>
          <w:szCs w:val="32"/>
        </w:rPr>
        <w:t>2</w:t>
      </w:r>
      <w:r>
        <w:rPr>
          <w:rFonts w:ascii="仿宋_GB2312" w:eastAsia="仿宋_GB2312"/>
          <w:sz w:val="32"/>
          <w:szCs w:val="32"/>
        </w:rPr>
        <w:t>项（创新联合体牵头企业、科技领军企业承担在研项目数原则上不超过</w:t>
      </w:r>
      <w:r>
        <w:rPr>
          <w:rFonts w:eastAsia="仿宋_GB2312"/>
          <w:sz w:val="32"/>
          <w:szCs w:val="32"/>
        </w:rPr>
        <w:t>3</w:t>
      </w:r>
      <w:r>
        <w:rPr>
          <w:rFonts w:ascii="仿宋_GB2312" w:eastAsia="仿宋_GB2312"/>
          <w:sz w:val="32"/>
          <w:szCs w:val="32"/>
        </w:rPr>
        <w:t>项）。</w:t>
      </w:r>
    </w:p>
    <w:p w14:paraId="2327B090">
      <w:pPr>
        <w:spacing w:line="600" w:lineRule="exact"/>
        <w:ind w:firstLine="640" w:firstLineChars="200"/>
        <w:rPr>
          <w:rFonts w:eastAsia="黑体"/>
          <w:sz w:val="32"/>
          <w:szCs w:val="32"/>
        </w:rPr>
      </w:pPr>
      <w:r>
        <w:rPr>
          <w:rFonts w:ascii="黑体" w:hAnsi="黑体" w:eastAsia="黑体"/>
          <w:sz w:val="32"/>
          <w:szCs w:val="32"/>
        </w:rPr>
        <w:t>三、资金要求</w:t>
      </w:r>
    </w:p>
    <w:p w14:paraId="521F9910">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联合出资要求。鼓励市县、高校院所、新型研发机构、社会资本等共同投入、协同攻关，联合出资、联动投入情况作为评审立项的重要因素。</w:t>
      </w:r>
    </w:p>
    <w:p w14:paraId="7A5B3465">
      <w:pPr>
        <w:spacing w:line="600" w:lineRule="exact"/>
        <w:ind w:firstLine="640" w:firstLineChars="200"/>
        <w:rPr>
          <w:rFonts w:eastAsia="仿宋_GB2312"/>
          <w:sz w:val="32"/>
          <w:szCs w:val="32"/>
        </w:rPr>
      </w:pPr>
      <w:r>
        <w:rPr>
          <w:rFonts w:hint="eastAsia" w:eastAsia="仿宋_GB2312"/>
          <w:sz w:val="32"/>
          <w:szCs w:val="32"/>
        </w:rPr>
        <w:t>2.</w:t>
      </w:r>
      <w:r>
        <w:rPr>
          <w:rFonts w:ascii="仿宋_GB2312" w:eastAsia="仿宋_GB2312"/>
          <w:sz w:val="32"/>
          <w:szCs w:val="32"/>
        </w:rPr>
        <w:t>自筹和外拨经费要求。由企业牵头申报的，自筹经费不低于财政补助经费的</w:t>
      </w:r>
      <w:r>
        <w:rPr>
          <w:rFonts w:eastAsia="仿宋_GB2312"/>
          <w:sz w:val="32"/>
          <w:szCs w:val="32"/>
        </w:rPr>
        <w:t>4</w:t>
      </w:r>
      <w:r>
        <w:rPr>
          <w:rFonts w:ascii="仿宋_GB2312" w:eastAsia="仿宋_GB2312"/>
          <w:sz w:val="32"/>
          <w:szCs w:val="32"/>
        </w:rPr>
        <w:t>倍（山区海岛县企业、农业领域项目原则上不低于研发总经费的</w:t>
      </w:r>
      <w:r>
        <w:rPr>
          <w:rFonts w:eastAsia="仿宋_GB2312"/>
          <w:sz w:val="32"/>
          <w:szCs w:val="32"/>
        </w:rPr>
        <w:t>60%</w:t>
      </w:r>
      <w:r>
        <w:rPr>
          <w:rFonts w:ascii="仿宋_GB2312" w:eastAsia="仿宋_GB2312"/>
          <w:sz w:val="32"/>
          <w:szCs w:val="32"/>
        </w:rPr>
        <w:t>）；由高校院所、新型研发机构等事业性质单位以及民办非企业牵头联合企业共同申报的，自筹经费不低于财政补助经费；由高校院所、新型研发机构等事业性质单位以及民办非企业独立承担的，鼓励单位联动加大研发投入。</w:t>
      </w:r>
    </w:p>
    <w:p w14:paraId="2FC55E23">
      <w:pPr>
        <w:spacing w:line="600" w:lineRule="exact"/>
        <w:ind w:firstLine="640" w:firstLineChars="200"/>
        <w:rPr>
          <w:rFonts w:eastAsia="仿宋_GB2312"/>
          <w:sz w:val="32"/>
          <w:szCs w:val="32"/>
        </w:rPr>
      </w:pPr>
      <w:r>
        <w:rPr>
          <w:rFonts w:ascii="仿宋_GB2312" w:eastAsia="仿宋_GB2312"/>
          <w:sz w:val="32"/>
          <w:szCs w:val="32"/>
        </w:rPr>
        <w:t>项目立项后，自筹经费不得调减。项目申请财政补助金额的外拨比例，原则上不得超过</w:t>
      </w:r>
      <w:r>
        <w:rPr>
          <w:rFonts w:eastAsia="仿宋_GB2312"/>
          <w:sz w:val="32"/>
          <w:szCs w:val="32"/>
        </w:rPr>
        <w:t>50%</w:t>
      </w:r>
      <w:r>
        <w:rPr>
          <w:rFonts w:ascii="仿宋_GB2312" w:eastAsia="仿宋_GB2312"/>
          <w:sz w:val="32"/>
          <w:szCs w:val="32"/>
        </w:rPr>
        <w:t>。</w:t>
      </w:r>
    </w:p>
    <w:p w14:paraId="4B700B3B">
      <w:pPr>
        <w:spacing w:line="600" w:lineRule="exact"/>
        <w:ind w:firstLine="640" w:firstLineChars="200"/>
        <w:rPr>
          <w:rFonts w:eastAsia="仿宋_GB2312"/>
          <w:sz w:val="32"/>
          <w:szCs w:val="32"/>
        </w:rPr>
      </w:pPr>
      <w:r>
        <w:rPr>
          <w:rFonts w:hint="eastAsia" w:eastAsia="仿宋_GB2312"/>
          <w:sz w:val="32"/>
          <w:szCs w:val="32"/>
        </w:rPr>
        <w:t>3.</w:t>
      </w:r>
      <w:r>
        <w:rPr>
          <w:rFonts w:ascii="仿宋_GB2312" w:eastAsia="仿宋_GB2312"/>
          <w:sz w:val="32"/>
          <w:szCs w:val="32"/>
        </w:rPr>
        <w:t>宁波市属单位和企业承担的项目，由宁波市落实项目经费、自主管理。省实验室、省技术创新中心立项的项目及省级财政补助经费按有关政策执行。</w:t>
      </w:r>
    </w:p>
    <w:p w14:paraId="4522EA2F">
      <w:pPr>
        <w:spacing w:line="600" w:lineRule="exact"/>
        <w:ind w:firstLine="640" w:firstLineChars="200"/>
        <w:rPr>
          <w:rFonts w:eastAsia="黑体"/>
          <w:sz w:val="32"/>
          <w:szCs w:val="32"/>
        </w:rPr>
      </w:pPr>
      <w:r>
        <w:rPr>
          <w:rFonts w:ascii="黑体" w:hAnsi="黑体" w:eastAsia="黑体"/>
          <w:sz w:val="32"/>
          <w:szCs w:val="32"/>
        </w:rPr>
        <w:t>四、科研诚信和科技伦理要求</w:t>
      </w:r>
    </w:p>
    <w:p w14:paraId="1FDF99B3">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申报单位、参与单位以及团队成员，无在惩戒执行期内的科研失信行为记录和相关社会领域信用</w:t>
      </w:r>
      <w:r>
        <w:rPr>
          <w:rFonts w:eastAsia="仿宋_GB2312"/>
          <w:sz w:val="32"/>
          <w:szCs w:val="32"/>
        </w:rPr>
        <w:t>“</w:t>
      </w:r>
      <w:r>
        <w:rPr>
          <w:rFonts w:ascii="仿宋_GB2312" w:eastAsia="仿宋_GB2312"/>
          <w:sz w:val="32"/>
          <w:szCs w:val="32"/>
        </w:rPr>
        <w:t>黑名单</w:t>
      </w:r>
      <w:r>
        <w:rPr>
          <w:rFonts w:eastAsia="仿宋_GB2312"/>
          <w:sz w:val="32"/>
          <w:szCs w:val="32"/>
        </w:rPr>
        <w:t>”</w:t>
      </w:r>
      <w:r>
        <w:rPr>
          <w:rFonts w:ascii="仿宋_GB2312" w:eastAsia="仿宋_GB2312"/>
          <w:sz w:val="32"/>
          <w:szCs w:val="32"/>
        </w:rPr>
        <w:t>记录。</w:t>
      </w:r>
    </w:p>
    <w:p w14:paraId="3614E5C4">
      <w:pPr>
        <w:adjustRightInd w:val="0"/>
        <w:spacing w:line="600" w:lineRule="exact"/>
        <w:ind w:firstLine="640" w:firstLineChars="200"/>
        <w:rPr>
          <w:rFonts w:eastAsia="仿宋_GB2312"/>
          <w:kern w:val="0"/>
          <w:sz w:val="32"/>
          <w:szCs w:val="32"/>
        </w:rPr>
      </w:pPr>
      <w:r>
        <w:rPr>
          <w:rFonts w:hint="eastAsia" w:eastAsia="仿宋_GB2312"/>
          <w:sz w:val="32"/>
          <w:szCs w:val="32"/>
        </w:rPr>
        <w:t>2.</w:t>
      </w:r>
      <w:r>
        <w:rPr>
          <w:rFonts w:ascii="仿宋_GB2312" w:eastAsia="仿宋_GB2312"/>
          <w:kern w:val="0"/>
          <w:sz w:val="32"/>
          <w:szCs w:val="32"/>
        </w:rPr>
        <w:t>申报项目的主要研发内容应未获国家和省级等有关部门立项支持，未多头申报或重复申报。项目可行性报告相似度须</w:t>
      </w:r>
      <w:r>
        <w:rPr>
          <w:rFonts w:hint="eastAsia" w:ascii="仿宋_GB2312" w:eastAsia="仿宋_GB2312"/>
          <w:kern w:val="0"/>
          <w:sz w:val="32"/>
          <w:szCs w:val="32"/>
        </w:rPr>
        <w:t>低</w:t>
      </w:r>
      <w:r>
        <w:rPr>
          <w:rFonts w:ascii="仿宋_GB2312" w:eastAsia="仿宋_GB2312"/>
          <w:kern w:val="0"/>
          <w:sz w:val="32"/>
          <w:szCs w:val="32"/>
        </w:rPr>
        <w:t>于</w:t>
      </w:r>
      <w:r>
        <w:rPr>
          <w:rFonts w:eastAsia="仿宋_GB2312"/>
          <w:kern w:val="0"/>
          <w:sz w:val="32"/>
          <w:szCs w:val="32"/>
        </w:rPr>
        <w:t>30%</w:t>
      </w:r>
      <w:r>
        <w:rPr>
          <w:rFonts w:ascii="仿宋_GB2312" w:eastAsia="仿宋_GB2312"/>
          <w:kern w:val="0"/>
          <w:sz w:val="32"/>
          <w:szCs w:val="32"/>
        </w:rPr>
        <w:t>。</w:t>
      </w:r>
    </w:p>
    <w:p w14:paraId="50EF6CE0">
      <w:pPr>
        <w:adjustRightInd w:val="0"/>
        <w:spacing w:line="600" w:lineRule="exact"/>
        <w:ind w:firstLine="640" w:firstLineChars="200"/>
        <w:rPr>
          <w:rFonts w:eastAsia="仿宋_GB2312"/>
          <w:sz w:val="32"/>
          <w:szCs w:val="32"/>
        </w:rPr>
      </w:pPr>
      <w:r>
        <w:rPr>
          <w:rFonts w:hint="eastAsia" w:eastAsia="仿宋_GB2312"/>
          <w:sz w:val="32"/>
          <w:szCs w:val="32"/>
        </w:rPr>
        <w:t>3.</w:t>
      </w:r>
      <w:r>
        <w:rPr>
          <w:rFonts w:ascii="仿宋_GB2312" w:eastAsia="仿宋_GB2312"/>
          <w:sz w:val="32"/>
          <w:szCs w:val="32"/>
        </w:rPr>
        <w:t>项目研究涉及以下内容的，申报前相关申报单位应开展科技伦理审查，并上传本单位科技伦理（审查）委员会出具的科技伦理审查报告。未设立科技伦理（审查）委员会的单位，应委托有能力的伦理审查机构审查并出具科技伦理审查报告。</w:t>
      </w:r>
    </w:p>
    <w:p w14:paraId="7E54D683">
      <w:pPr>
        <w:spacing w:line="600" w:lineRule="exact"/>
        <w:ind w:firstLine="640" w:firstLineChars="200"/>
        <w:rPr>
          <w:rFonts w:eastAsia="仿宋_GB2312"/>
          <w:sz w:val="32"/>
          <w:szCs w:val="32"/>
        </w:rPr>
      </w:pPr>
      <w:r>
        <w:rPr>
          <w:rFonts w:ascii="仿宋_GB2312" w:eastAsia="仿宋_GB2312"/>
          <w:sz w:val="32"/>
          <w:szCs w:val="32"/>
        </w:rPr>
        <w:t>（</w:t>
      </w:r>
      <w:r>
        <w:rPr>
          <w:rFonts w:eastAsia="仿宋_GB2312"/>
          <w:sz w:val="32"/>
          <w:szCs w:val="32"/>
        </w:rPr>
        <w:t>1</w:t>
      </w:r>
      <w:r>
        <w:rPr>
          <w:rFonts w:ascii="仿宋_GB2312" w:eastAsia="仿宋_GB2312"/>
          <w:sz w:val="32"/>
          <w:szCs w:val="32"/>
        </w:rPr>
        <w:t>）涉及人的科技活动，包括以人为研究参与者的测试、调查、观察性研究等，以及涉及使用人类基因、人类胚胎、人类生物样本、个人信息等。</w:t>
      </w:r>
    </w:p>
    <w:p w14:paraId="5115A11F">
      <w:pPr>
        <w:spacing w:line="600" w:lineRule="exact"/>
        <w:ind w:firstLine="640" w:firstLineChars="200"/>
        <w:rPr>
          <w:rFonts w:eastAsia="仿宋_GB2312"/>
          <w:sz w:val="32"/>
          <w:szCs w:val="32"/>
        </w:rPr>
      </w:pPr>
      <w:r>
        <w:rPr>
          <w:rFonts w:ascii="仿宋_GB2312" w:eastAsia="仿宋_GB2312"/>
          <w:sz w:val="32"/>
          <w:szCs w:val="32"/>
        </w:rPr>
        <w:t>（</w:t>
      </w:r>
      <w:r>
        <w:rPr>
          <w:rFonts w:eastAsia="仿宋_GB2312"/>
          <w:sz w:val="32"/>
          <w:szCs w:val="32"/>
        </w:rPr>
        <w:t>2</w:t>
      </w:r>
      <w:r>
        <w:rPr>
          <w:rFonts w:ascii="仿宋_GB2312" w:eastAsia="仿宋_GB2312"/>
          <w:sz w:val="32"/>
          <w:szCs w:val="32"/>
        </w:rPr>
        <w:t>）涉及实验动物的科技活动。</w:t>
      </w:r>
    </w:p>
    <w:p w14:paraId="4B2016B8">
      <w:pPr>
        <w:adjustRightInd w:val="0"/>
        <w:spacing w:line="600" w:lineRule="exact"/>
        <w:ind w:firstLine="640" w:firstLineChars="200"/>
        <w:rPr>
          <w:rFonts w:eastAsia="仿宋_GB2312"/>
          <w:kern w:val="0"/>
          <w:sz w:val="32"/>
          <w:szCs w:val="32"/>
        </w:rPr>
      </w:pPr>
      <w:r>
        <w:rPr>
          <w:rFonts w:ascii="仿宋_GB2312" w:eastAsia="仿宋_GB2312"/>
          <w:sz w:val="32"/>
          <w:szCs w:val="32"/>
        </w:rPr>
        <w:t>（</w:t>
      </w:r>
      <w:r>
        <w:rPr>
          <w:rFonts w:eastAsia="仿宋_GB2312"/>
          <w:sz w:val="32"/>
          <w:szCs w:val="32"/>
        </w:rPr>
        <w:t>3</w:t>
      </w:r>
      <w:r>
        <w:rPr>
          <w:rFonts w:ascii="仿宋_GB2312" w:eastAsia="仿宋_GB2312"/>
          <w:sz w:val="32"/>
          <w:szCs w:val="32"/>
        </w:rPr>
        <w:t>）不直接涉及人或实验动物，但可能在生命健康、生态环境、公共秩序</w:t>
      </w:r>
      <w:r>
        <w:rPr>
          <w:rFonts w:ascii="仿宋_GB2312" w:eastAsia="仿宋_GB2312"/>
          <w:kern w:val="0"/>
          <w:sz w:val="32"/>
          <w:szCs w:val="32"/>
        </w:rPr>
        <w:t>、可持续发展等方面带来伦理风险挑战的科技活动。</w:t>
      </w:r>
    </w:p>
    <w:p w14:paraId="14956AD1">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4</w:t>
      </w:r>
      <w:r>
        <w:rPr>
          <w:rFonts w:ascii="仿宋_GB2312" w:eastAsia="仿宋_GB2312"/>
          <w:kern w:val="0"/>
          <w:sz w:val="32"/>
          <w:szCs w:val="32"/>
        </w:rPr>
        <w:t>）依据法律、行政法规和国家有关规定需进行科技伦理审查的其他科技活动。</w:t>
      </w:r>
    </w:p>
    <w:p w14:paraId="31D3B98B">
      <w:pPr>
        <w:adjustRightInd w:val="0"/>
        <w:spacing w:line="600" w:lineRule="exact"/>
        <w:ind w:firstLine="640" w:firstLineChars="200"/>
        <w:rPr>
          <w:rFonts w:eastAsia="仿宋_GB2312"/>
          <w:kern w:val="0"/>
          <w:sz w:val="32"/>
          <w:szCs w:val="32"/>
        </w:rPr>
      </w:pPr>
      <w:r>
        <w:rPr>
          <w:rFonts w:eastAsia="仿宋_GB2312"/>
          <w:kern w:val="0"/>
          <w:sz w:val="32"/>
          <w:szCs w:val="32"/>
        </w:rPr>
        <w:t>4</w:t>
      </w:r>
      <w:r>
        <w:rPr>
          <w:rFonts w:hint="eastAsia" w:ascii="仿宋_GB2312" w:eastAsia="仿宋_GB2312"/>
          <w:kern w:val="0"/>
          <w:sz w:val="32"/>
          <w:szCs w:val="32"/>
        </w:rPr>
        <w:t>．</w:t>
      </w:r>
      <w:r>
        <w:rPr>
          <w:rFonts w:ascii="仿宋_GB2312" w:eastAsia="仿宋_GB2312"/>
          <w:kern w:val="0"/>
          <w:sz w:val="32"/>
          <w:szCs w:val="32"/>
        </w:rPr>
        <w:t>开展纳入清单（需要开展伦理审查复核的科技活动清单）管理的科技活动，通过科技伦理（审查）委员会的初步审查后，由本单位报请其行业主管部门组织开展专家复核。多个单位参与的，由牵头单位汇总并向其行业主管部门申请专家复核。</w:t>
      </w:r>
    </w:p>
    <w:p w14:paraId="122D34E7">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1</w:t>
      </w:r>
      <w:r>
        <w:rPr>
          <w:rFonts w:ascii="仿宋_GB2312" w:eastAsia="仿宋_GB2312"/>
          <w:kern w:val="0"/>
          <w:sz w:val="32"/>
          <w:szCs w:val="32"/>
        </w:rPr>
        <w:t>）对人类生命健康、价值理念、生态环境等具有重大影响的新物种合成研究。</w:t>
      </w:r>
    </w:p>
    <w:p w14:paraId="66A823E6">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2</w:t>
      </w:r>
      <w:r>
        <w:rPr>
          <w:rFonts w:ascii="仿宋_GB2312" w:eastAsia="仿宋_GB2312"/>
          <w:kern w:val="0"/>
          <w:sz w:val="32"/>
          <w:szCs w:val="32"/>
        </w:rPr>
        <w:t>）将人干细胞导入动物胚胎或胎儿并进一步在动物子宫中孕育成个体的相关研究。</w:t>
      </w:r>
    </w:p>
    <w:p w14:paraId="6612E9CC">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3</w:t>
      </w:r>
      <w:r>
        <w:rPr>
          <w:rFonts w:ascii="仿宋_GB2312" w:eastAsia="仿宋_GB2312"/>
          <w:kern w:val="0"/>
          <w:sz w:val="32"/>
          <w:szCs w:val="32"/>
        </w:rPr>
        <w:t>）改变人类生殖细胞、受精卵和着床前胚胎细胞核遗传物质或遗传规律的基础研究。</w:t>
      </w:r>
    </w:p>
    <w:p w14:paraId="53ABE32D">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4</w:t>
      </w:r>
      <w:r>
        <w:rPr>
          <w:rFonts w:ascii="仿宋_GB2312" w:eastAsia="仿宋_GB2312"/>
          <w:kern w:val="0"/>
          <w:sz w:val="32"/>
          <w:szCs w:val="32"/>
        </w:rPr>
        <w:t>）侵入式脑机接口用于神经、精神类疾病治疗的临床研究。</w:t>
      </w:r>
    </w:p>
    <w:p w14:paraId="42077627">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5</w:t>
      </w:r>
      <w:r>
        <w:rPr>
          <w:rFonts w:ascii="仿宋_GB2312" w:eastAsia="仿宋_GB2312"/>
          <w:kern w:val="0"/>
          <w:sz w:val="32"/>
          <w:szCs w:val="32"/>
        </w:rPr>
        <w:t>）对人类主观行为、心理情绪和生命健康等具有较强影响的人机融合系统的研发。</w:t>
      </w:r>
    </w:p>
    <w:p w14:paraId="4CE26393">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6</w:t>
      </w:r>
      <w:r>
        <w:rPr>
          <w:rFonts w:ascii="仿宋_GB2312" w:eastAsia="仿宋_GB2312"/>
          <w:kern w:val="0"/>
          <w:sz w:val="32"/>
          <w:szCs w:val="32"/>
        </w:rPr>
        <w:t>）具有舆论社会动员能力和社会意识引导能力的算法模型、应用程序及系统的研发。</w:t>
      </w:r>
    </w:p>
    <w:p w14:paraId="2C102C61">
      <w:pPr>
        <w:adjustRightInd w:val="0"/>
        <w:spacing w:line="600" w:lineRule="exact"/>
        <w:ind w:firstLine="640" w:firstLineChars="200"/>
        <w:rPr>
          <w:rFonts w:eastAsia="仿宋_GB2312"/>
          <w:kern w:val="0"/>
          <w:sz w:val="32"/>
          <w:szCs w:val="32"/>
        </w:rPr>
      </w:pPr>
      <w:r>
        <w:rPr>
          <w:rFonts w:ascii="仿宋_GB2312" w:eastAsia="仿宋_GB2312"/>
          <w:kern w:val="0"/>
          <w:sz w:val="32"/>
          <w:szCs w:val="32"/>
        </w:rPr>
        <w:t>（</w:t>
      </w:r>
      <w:r>
        <w:rPr>
          <w:rFonts w:eastAsia="仿宋_GB2312"/>
          <w:kern w:val="0"/>
          <w:sz w:val="32"/>
          <w:szCs w:val="32"/>
        </w:rPr>
        <w:t>7</w:t>
      </w:r>
      <w:r>
        <w:rPr>
          <w:rFonts w:ascii="仿宋_GB2312" w:eastAsia="仿宋_GB2312"/>
          <w:kern w:val="0"/>
          <w:sz w:val="32"/>
          <w:szCs w:val="32"/>
        </w:rPr>
        <w:t>）面向存在安全、人身健康风险等场景的具有高度自主能力的自动化决策系统的研发。</w:t>
      </w:r>
    </w:p>
    <w:p w14:paraId="66EDEE0B">
      <w:pPr>
        <w:spacing w:line="600" w:lineRule="exact"/>
        <w:ind w:firstLine="640" w:firstLineChars="200"/>
        <w:rPr>
          <w:rFonts w:eastAsia="黑体"/>
          <w:szCs w:val="21"/>
        </w:rPr>
      </w:pPr>
      <w:r>
        <w:rPr>
          <w:rFonts w:ascii="黑体" w:hAnsi="黑体" w:eastAsia="黑体"/>
          <w:sz w:val="32"/>
          <w:szCs w:val="32"/>
        </w:rPr>
        <w:t>五、其他注意事项</w:t>
      </w:r>
    </w:p>
    <w:p w14:paraId="6F2584B7">
      <w:pPr>
        <w:spacing w:line="600" w:lineRule="exact"/>
        <w:ind w:firstLine="640" w:firstLineChars="200"/>
        <w:rPr>
          <w:rFonts w:eastAsia="仿宋_GB2312"/>
          <w:sz w:val="32"/>
          <w:szCs w:val="32"/>
        </w:rPr>
      </w:pPr>
      <w:r>
        <w:rPr>
          <w:rFonts w:hint="eastAsia" w:eastAsia="仿宋_GB2312"/>
          <w:sz w:val="32"/>
          <w:szCs w:val="32"/>
        </w:rPr>
        <w:t>1.</w:t>
      </w:r>
      <w:r>
        <w:rPr>
          <w:rFonts w:ascii="仿宋_GB2312" w:eastAsia="仿宋_GB2312"/>
          <w:sz w:val="32"/>
          <w:szCs w:val="32"/>
        </w:rPr>
        <w:t>申报项目的可行性报告中应严格回避项目申请单位、参与单位及项目组成员的相关信息，以确保专家评审的公正性。申请材料和相关证明材料不得包含法律禁止公开的秘密内容或申请人要求保密的内容，如涉密须脱密后提交。</w:t>
      </w:r>
    </w:p>
    <w:p w14:paraId="7AE192DB">
      <w:pPr>
        <w:spacing w:line="600" w:lineRule="exact"/>
        <w:ind w:firstLine="640" w:firstLineChars="200"/>
        <w:rPr>
          <w:szCs w:val="21"/>
        </w:rPr>
      </w:pPr>
      <w:r>
        <w:rPr>
          <w:rFonts w:hint="eastAsia" w:eastAsia="仿宋_GB2312"/>
          <w:sz w:val="32"/>
          <w:szCs w:val="32"/>
        </w:rPr>
        <w:t>2.</w:t>
      </w:r>
      <w:r>
        <w:rPr>
          <w:rFonts w:ascii="仿宋_GB2312" w:eastAsia="仿宋_GB2312"/>
          <w:sz w:val="32"/>
          <w:szCs w:val="32"/>
        </w:rPr>
        <w:t>项目实施过程中应严格遵守《中华人民共和国科学技术进步法》《科技伦理审查办法（试行）》《中华人民共和国人类遗传资源管理条例》等法律法规和有关规定，恪守职业规范和科学道德。</w:t>
      </w:r>
    </w:p>
    <w:p w14:paraId="69BF5B87"/>
    <w:sectPr>
      <w:footerReference r:id="rId3" w:type="default"/>
      <w:footerReference r:id="rId4" w:type="even"/>
      <w:pgSz w:w="11906" w:h="16838"/>
      <w:pgMar w:top="2098" w:right="1474"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54F71">
    <w:pPr>
      <w:pStyle w:val="4"/>
      <w:jc w:val="right"/>
    </w:pPr>
    <w:r>
      <w:rPr>
        <w:rStyle w:val="7"/>
        <w:rFonts w:hint="eastAsia" w:ascii="宋体"/>
        <w:sz w:val="28"/>
        <w:szCs w:val="28"/>
      </w:rPr>
      <w:t>－</w:t>
    </w:r>
    <w:r>
      <w:rPr>
        <w:rStyle w:val="7"/>
        <w:rFonts w:ascii="宋体"/>
        <w:sz w:val="28"/>
        <w:szCs w:val="28"/>
      </w:rPr>
      <w:t xml:space="preserve"> </w:t>
    </w:r>
    <w:r>
      <w:rPr>
        <w:rStyle w:val="7"/>
        <w:rFonts w:ascii="宋体"/>
        <w:sz w:val="28"/>
        <w:szCs w:val="28"/>
      </w:rPr>
      <w:fldChar w:fldCharType="begin"/>
    </w:r>
    <w:r>
      <w:rPr>
        <w:rStyle w:val="7"/>
        <w:rFonts w:ascii="宋体"/>
        <w:sz w:val="28"/>
        <w:szCs w:val="28"/>
      </w:rPr>
      <w:instrText xml:space="preserve">PAGE  </w:instrText>
    </w:r>
    <w:r>
      <w:rPr>
        <w:rStyle w:val="7"/>
        <w:rFonts w:ascii="宋体"/>
        <w:sz w:val="28"/>
        <w:szCs w:val="28"/>
      </w:rPr>
      <w:fldChar w:fldCharType="separate"/>
    </w:r>
    <w:r>
      <w:rPr>
        <w:rStyle w:val="7"/>
        <w:rFonts w:ascii="宋体"/>
        <w:sz w:val="28"/>
        <w:szCs w:val="28"/>
      </w:rPr>
      <w:t>2</w:t>
    </w:r>
    <w:r>
      <w:rPr>
        <w:rStyle w:val="7"/>
        <w:rFonts w:ascii="宋体"/>
        <w:sz w:val="28"/>
        <w:szCs w:val="28"/>
      </w:rPr>
      <w:fldChar w:fldCharType="end"/>
    </w:r>
    <w:r>
      <w:rPr>
        <w:rStyle w:val="7"/>
        <w:rFonts w:ascii="宋体"/>
        <w:sz w:val="28"/>
        <w:szCs w:val="28"/>
      </w:rPr>
      <w:t xml:space="preserve"> </w:t>
    </w:r>
    <w:r>
      <w:rPr>
        <w:rStyle w:val="7"/>
        <w:rFonts w:hint="eastAsia" w:asci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A0A5E">
    <w:pPr>
      <w:pStyle w:val="4"/>
    </w:pPr>
    <w:r>
      <w:rPr>
        <w:rStyle w:val="7"/>
        <w:rFonts w:hint="eastAsia" w:ascii="宋体"/>
        <w:sz w:val="28"/>
        <w:szCs w:val="28"/>
      </w:rPr>
      <w:t>－</w:t>
    </w:r>
    <w:r>
      <w:rPr>
        <w:rStyle w:val="7"/>
        <w:rFonts w:ascii="宋体"/>
        <w:sz w:val="28"/>
        <w:szCs w:val="28"/>
      </w:rPr>
      <w:t xml:space="preserve"> </w:t>
    </w:r>
    <w:r>
      <w:rPr>
        <w:rStyle w:val="7"/>
        <w:rFonts w:ascii="宋体"/>
        <w:sz w:val="28"/>
        <w:szCs w:val="28"/>
      </w:rPr>
      <w:fldChar w:fldCharType="begin"/>
    </w:r>
    <w:r>
      <w:rPr>
        <w:rStyle w:val="7"/>
        <w:rFonts w:ascii="宋体"/>
        <w:sz w:val="28"/>
        <w:szCs w:val="28"/>
      </w:rPr>
      <w:instrText xml:space="preserve">PAGE  </w:instrText>
    </w:r>
    <w:r>
      <w:rPr>
        <w:rStyle w:val="7"/>
        <w:rFonts w:ascii="宋体"/>
        <w:sz w:val="28"/>
        <w:szCs w:val="28"/>
      </w:rPr>
      <w:fldChar w:fldCharType="separate"/>
    </w:r>
    <w:r>
      <w:rPr>
        <w:rStyle w:val="7"/>
        <w:rFonts w:ascii="宋体"/>
        <w:sz w:val="28"/>
        <w:szCs w:val="28"/>
      </w:rPr>
      <w:t>22</w:t>
    </w:r>
    <w:r>
      <w:rPr>
        <w:rStyle w:val="7"/>
        <w:rFonts w:ascii="宋体"/>
        <w:sz w:val="28"/>
        <w:szCs w:val="28"/>
      </w:rPr>
      <w:fldChar w:fldCharType="end"/>
    </w:r>
    <w:r>
      <w:rPr>
        <w:rStyle w:val="7"/>
        <w:rFonts w:ascii="宋体"/>
        <w:sz w:val="28"/>
        <w:szCs w:val="28"/>
      </w:rPr>
      <w:t xml:space="preserve"> </w:t>
    </w:r>
    <w:r>
      <w:rPr>
        <w:rStyle w:val="7"/>
        <w:rFonts w:hint="eastAsia" w:asci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89"/>
    <w:rsid w:val="00DE6089"/>
    <w:rsid w:val="00F53BC7"/>
    <w:rsid w:val="42A46B71"/>
    <w:rsid w:val="7A9E1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10"/>
    <w:unhideWhenUsed/>
    <w:qFormat/>
    <w:uiPriority w:val="99"/>
    <w:pPr>
      <w:ind w:left="214"/>
    </w:pPr>
    <w:rPr>
      <w:sz w:val="32"/>
      <w:szCs w:val="32"/>
    </w:rPr>
  </w:style>
  <w:style w:type="paragraph" w:styleId="3">
    <w:name w:val="index 7"/>
    <w:basedOn w:val="1"/>
    <w:next w:val="1"/>
    <w:unhideWhenUsed/>
    <w:qFormat/>
    <w:uiPriority w:val="99"/>
    <w:pPr>
      <w:ind w:left="2520"/>
    </w:pPr>
  </w:style>
  <w:style w:type="paragraph" w:styleId="4">
    <w:name w:val="footer"/>
    <w:basedOn w:val="1"/>
    <w:link w:val="8"/>
    <w:unhideWhenUsed/>
    <w:qFormat/>
    <w:uiPriority w:val="99"/>
    <w:pPr>
      <w:tabs>
        <w:tab w:val="center" w:pos="4153"/>
        <w:tab w:val="right" w:pos="8306"/>
      </w:tabs>
      <w:snapToGrid w:val="0"/>
      <w:jc w:val="left"/>
    </w:pPr>
    <w:rPr>
      <w:sz w:val="18"/>
      <w:szCs w:val="18"/>
    </w:rPr>
  </w:style>
  <w:style w:type="character" w:styleId="7">
    <w:name w:val="page number"/>
    <w:qFormat/>
    <w:uiPriority w:val="0"/>
  </w:style>
  <w:style w:type="character" w:customStyle="1" w:styleId="8">
    <w:name w:val="页脚 Char"/>
    <w:link w:val="4"/>
    <w:qFormat/>
    <w:uiPriority w:val="99"/>
    <w:rPr>
      <w:rFonts w:ascii="Times New Roman" w:hAnsi="Times New Roman" w:eastAsia="宋体" w:cs="Times New Roman"/>
      <w:sz w:val="18"/>
      <w:szCs w:val="18"/>
    </w:rPr>
  </w:style>
  <w:style w:type="character" w:customStyle="1" w:styleId="9">
    <w:name w:val="页脚 Char1"/>
    <w:basedOn w:val="6"/>
    <w:semiHidden/>
    <w:qFormat/>
    <w:uiPriority w:val="99"/>
    <w:rPr>
      <w:rFonts w:ascii="Times New Roman" w:hAnsi="Times New Roman" w:eastAsia="宋体" w:cs="Times New Roman"/>
      <w:sz w:val="18"/>
      <w:szCs w:val="18"/>
    </w:rPr>
  </w:style>
  <w:style w:type="character" w:customStyle="1" w:styleId="10">
    <w:name w:val="正文文本 Char"/>
    <w:basedOn w:val="6"/>
    <w:link w:val="2"/>
    <w:qFormat/>
    <w:uiPriority w:val="99"/>
    <w:rPr>
      <w:rFonts w:ascii="Times New Roman" w:hAnsi="Times New Roman" w:eastAsia="宋体" w:cs="Times New Roman"/>
      <w:sz w:val="32"/>
      <w:szCs w:val="32"/>
    </w:rPr>
  </w:style>
  <w:style w:type="paragraph" w:customStyle="1" w:styleId="11">
    <w:name w:val="EndnoteText"/>
    <w:basedOn w:val="1"/>
    <w:qFormat/>
    <w:uiPriority w:val="0"/>
    <w:pPr>
      <w:widowControl/>
      <w:spacing w:line="560" w:lineRule="exact"/>
      <w:jc w:val="left"/>
    </w:pPr>
    <w:rPr>
      <w:rFonts w:ascii="Calibri" w:hAnsi="Calibri"/>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2604</Words>
  <Characters>2631</Characters>
  <Lines>19</Lines>
  <Paragraphs>5</Paragraphs>
  <TotalTime>0</TotalTime>
  <ScaleCrop>false</ScaleCrop>
  <LinksUpToDate>false</LinksUpToDate>
  <CharactersWithSpaces>2635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2026-09-07T09:33:00Z</dcterms:created>
  <dc:creator>YJ</dc:creator>
  <cp:lastModifiedBy>相</cp:lastModifiedBy>
  <dcterms:modified xsi:type="dcterms:W3CDTF">2026-09-11T01:57:30Z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51244B0151074C4A85D1BDEADF869552_13</vt:lpwstr>
  </property>
</Properties>
</file>